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348"/>
        <w:gridCol w:w="5508"/>
      </w:tblGrid>
      <w:tr w:rsidR="00E338F1" w14:paraId="5C3FA038" w14:textId="77777777">
        <w:tc>
          <w:tcPr>
            <w:tcW w:w="3348" w:type="dxa"/>
          </w:tcPr>
          <w:p w14:paraId="1EFBAC9A" w14:textId="77777777" w:rsidR="00E338F1" w:rsidRPr="003164D9" w:rsidRDefault="00E338F1" w:rsidP="00E338F1">
            <w:pPr>
              <w:rPr>
                <w:b/>
              </w:rPr>
            </w:pPr>
            <w:r w:rsidRPr="003164D9">
              <w:rPr>
                <w:b/>
              </w:rPr>
              <w:t>Reported by (Name):</w:t>
            </w:r>
          </w:p>
          <w:p w14:paraId="381947D8" w14:textId="77777777" w:rsidR="00E338F1" w:rsidRDefault="00E338F1">
            <w:pPr>
              <w:rPr>
                <w:b/>
              </w:rPr>
            </w:pPr>
          </w:p>
        </w:tc>
        <w:tc>
          <w:tcPr>
            <w:tcW w:w="5508" w:type="dxa"/>
          </w:tcPr>
          <w:p w14:paraId="3CE5F047" w14:textId="77777777" w:rsidR="00E338F1" w:rsidRDefault="008D7741">
            <w:pPr>
              <w:rPr>
                <w:b/>
              </w:rPr>
            </w:pPr>
            <w:r>
              <w:rPr>
                <w:b/>
              </w:rPr>
              <w:t>Jacqueline E. Zoberi</w:t>
            </w:r>
          </w:p>
        </w:tc>
      </w:tr>
      <w:tr w:rsidR="00E338F1" w14:paraId="21F6A6E8" w14:textId="77777777">
        <w:tc>
          <w:tcPr>
            <w:tcW w:w="3348" w:type="dxa"/>
          </w:tcPr>
          <w:p w14:paraId="0FF268AD" w14:textId="77777777" w:rsidR="00E338F1" w:rsidRPr="003164D9" w:rsidRDefault="00E338F1" w:rsidP="00E338F1">
            <w:pPr>
              <w:rPr>
                <w:b/>
              </w:rPr>
            </w:pPr>
            <w:r w:rsidRPr="003164D9">
              <w:rPr>
                <w:b/>
              </w:rPr>
              <w:t xml:space="preserve">Organization: </w:t>
            </w:r>
          </w:p>
          <w:p w14:paraId="61A670A4" w14:textId="77777777" w:rsidR="00E338F1" w:rsidRDefault="00E338F1">
            <w:pPr>
              <w:rPr>
                <w:b/>
              </w:rPr>
            </w:pPr>
          </w:p>
        </w:tc>
        <w:tc>
          <w:tcPr>
            <w:tcW w:w="5508" w:type="dxa"/>
          </w:tcPr>
          <w:p w14:paraId="493C1B78" w14:textId="77777777" w:rsidR="00E338F1" w:rsidRDefault="007373EF">
            <w:pPr>
              <w:rPr>
                <w:b/>
              </w:rPr>
            </w:pPr>
            <w:r>
              <w:rPr>
                <w:b/>
              </w:rPr>
              <w:t>American Board of Radiology</w:t>
            </w:r>
          </w:p>
        </w:tc>
      </w:tr>
      <w:tr w:rsidR="00E338F1" w14:paraId="1EF4F980" w14:textId="77777777">
        <w:tc>
          <w:tcPr>
            <w:tcW w:w="3348" w:type="dxa"/>
          </w:tcPr>
          <w:p w14:paraId="0E6DE3BB" w14:textId="77777777" w:rsidR="00E338F1" w:rsidRPr="003164D9" w:rsidRDefault="00E338F1" w:rsidP="00E338F1">
            <w:pPr>
              <w:rPr>
                <w:b/>
              </w:rPr>
            </w:pPr>
            <w:r w:rsidRPr="003164D9">
              <w:rPr>
                <w:b/>
              </w:rPr>
              <w:t>Position Title:</w:t>
            </w:r>
          </w:p>
          <w:p w14:paraId="28C6416B" w14:textId="77777777" w:rsidR="00E338F1" w:rsidRDefault="00E338F1">
            <w:pPr>
              <w:rPr>
                <w:b/>
              </w:rPr>
            </w:pPr>
          </w:p>
        </w:tc>
        <w:tc>
          <w:tcPr>
            <w:tcW w:w="5508" w:type="dxa"/>
          </w:tcPr>
          <w:p w14:paraId="58C88075" w14:textId="77777777" w:rsidR="00E338F1" w:rsidRDefault="007373EF">
            <w:pPr>
              <w:rPr>
                <w:b/>
              </w:rPr>
            </w:pPr>
            <w:r>
              <w:rPr>
                <w:b/>
              </w:rPr>
              <w:t>Initial Certification Advisory Committee</w:t>
            </w:r>
          </w:p>
        </w:tc>
      </w:tr>
      <w:tr w:rsidR="00E338F1" w14:paraId="24767590" w14:textId="77777777">
        <w:tc>
          <w:tcPr>
            <w:tcW w:w="3348" w:type="dxa"/>
          </w:tcPr>
          <w:p w14:paraId="371453AE" w14:textId="77777777" w:rsidR="00E338F1" w:rsidRPr="003164D9" w:rsidRDefault="00E338F1" w:rsidP="00E338F1">
            <w:pPr>
              <w:rPr>
                <w:b/>
              </w:rPr>
            </w:pPr>
            <w:r w:rsidRPr="003164D9">
              <w:rPr>
                <w:b/>
              </w:rPr>
              <w:t>Activity:</w:t>
            </w:r>
          </w:p>
          <w:p w14:paraId="21DB0C2F" w14:textId="77777777" w:rsidR="00E338F1" w:rsidRDefault="00E338F1">
            <w:pPr>
              <w:rPr>
                <w:b/>
              </w:rPr>
            </w:pPr>
          </w:p>
        </w:tc>
        <w:tc>
          <w:tcPr>
            <w:tcW w:w="5508" w:type="dxa"/>
          </w:tcPr>
          <w:p w14:paraId="6B6F35F9" w14:textId="77777777" w:rsidR="00E338F1" w:rsidRDefault="007373EF">
            <w:pPr>
              <w:rPr>
                <w:b/>
              </w:rPr>
            </w:pPr>
            <w:r>
              <w:rPr>
                <w:b/>
              </w:rPr>
              <w:t>AAPM rep as vice-chair of ETC</w:t>
            </w:r>
          </w:p>
        </w:tc>
      </w:tr>
      <w:tr w:rsidR="00E338F1" w14:paraId="45C67D1D" w14:textId="77777777">
        <w:trPr>
          <w:trHeight w:val="260"/>
        </w:trPr>
        <w:tc>
          <w:tcPr>
            <w:tcW w:w="3348" w:type="dxa"/>
          </w:tcPr>
          <w:p w14:paraId="6F88E290" w14:textId="77777777" w:rsidR="00E338F1" w:rsidRPr="003164D9" w:rsidRDefault="00E338F1" w:rsidP="00E338F1">
            <w:pPr>
              <w:rPr>
                <w:b/>
              </w:rPr>
            </w:pPr>
            <w:r w:rsidRPr="003164D9">
              <w:rPr>
                <w:b/>
              </w:rPr>
              <w:t>Meeting Dates:</w:t>
            </w:r>
          </w:p>
          <w:p w14:paraId="71689290" w14:textId="77777777" w:rsidR="00E338F1" w:rsidRDefault="00E338F1">
            <w:pPr>
              <w:rPr>
                <w:b/>
              </w:rPr>
            </w:pPr>
          </w:p>
        </w:tc>
        <w:tc>
          <w:tcPr>
            <w:tcW w:w="5508" w:type="dxa"/>
          </w:tcPr>
          <w:p w14:paraId="53CBA003" w14:textId="77777777" w:rsidR="00E338F1" w:rsidRDefault="007373EF">
            <w:pPr>
              <w:rPr>
                <w:b/>
              </w:rPr>
            </w:pPr>
            <w:r>
              <w:rPr>
                <w:b/>
              </w:rPr>
              <w:t>Sunday July 30 12-1 pm</w:t>
            </w:r>
          </w:p>
        </w:tc>
      </w:tr>
      <w:tr w:rsidR="00E338F1" w14:paraId="699CB6B4" w14:textId="77777777">
        <w:tc>
          <w:tcPr>
            <w:tcW w:w="3348" w:type="dxa"/>
          </w:tcPr>
          <w:p w14:paraId="6ABA9C32" w14:textId="77777777" w:rsidR="00E338F1" w:rsidRPr="003164D9" w:rsidRDefault="00E338F1" w:rsidP="00E338F1">
            <w:pPr>
              <w:rPr>
                <w:b/>
              </w:rPr>
            </w:pPr>
            <w:r w:rsidRPr="003164D9">
              <w:rPr>
                <w:b/>
              </w:rPr>
              <w:t>Meeting Location:</w:t>
            </w:r>
          </w:p>
          <w:p w14:paraId="14072221" w14:textId="77777777" w:rsidR="00E338F1" w:rsidRDefault="00E338F1">
            <w:pPr>
              <w:rPr>
                <w:b/>
              </w:rPr>
            </w:pPr>
          </w:p>
        </w:tc>
        <w:tc>
          <w:tcPr>
            <w:tcW w:w="5508" w:type="dxa"/>
          </w:tcPr>
          <w:p w14:paraId="70B4F80B" w14:textId="77777777" w:rsidR="00E338F1" w:rsidRDefault="007373EF">
            <w:pPr>
              <w:rPr>
                <w:b/>
              </w:rPr>
            </w:pPr>
            <w:r>
              <w:rPr>
                <w:b/>
              </w:rPr>
              <w:t>Denver, CO</w:t>
            </w:r>
          </w:p>
        </w:tc>
      </w:tr>
      <w:tr w:rsidR="00E338F1" w14:paraId="7E2A4AA2" w14:textId="77777777">
        <w:tc>
          <w:tcPr>
            <w:tcW w:w="3348" w:type="dxa"/>
          </w:tcPr>
          <w:p w14:paraId="3C1A0935" w14:textId="77777777" w:rsidR="00E338F1" w:rsidRPr="003164D9" w:rsidRDefault="00E338F1" w:rsidP="00E338F1">
            <w:pPr>
              <w:rPr>
                <w:b/>
              </w:rPr>
            </w:pPr>
            <w:r w:rsidRPr="003164D9">
              <w:rPr>
                <w:b/>
              </w:rPr>
              <w:t>Payment $:</w:t>
            </w:r>
          </w:p>
          <w:p w14:paraId="4DE00CB8" w14:textId="77777777" w:rsidR="00E338F1" w:rsidRDefault="00E338F1">
            <w:pPr>
              <w:rPr>
                <w:b/>
              </w:rPr>
            </w:pPr>
          </w:p>
        </w:tc>
        <w:tc>
          <w:tcPr>
            <w:tcW w:w="5508" w:type="dxa"/>
          </w:tcPr>
          <w:p w14:paraId="2754E036" w14:textId="77777777" w:rsidR="00E338F1" w:rsidRDefault="007373EF">
            <w:pPr>
              <w:rPr>
                <w:b/>
              </w:rPr>
            </w:pPr>
            <w:r>
              <w:rPr>
                <w:b/>
              </w:rPr>
              <w:t>None</w:t>
            </w:r>
          </w:p>
        </w:tc>
      </w:tr>
      <w:tr w:rsidR="00E338F1" w14:paraId="1BE0BDAF" w14:textId="77777777">
        <w:tc>
          <w:tcPr>
            <w:tcW w:w="3348" w:type="dxa"/>
          </w:tcPr>
          <w:p w14:paraId="377E32F2" w14:textId="77777777" w:rsidR="00E338F1" w:rsidRPr="003164D9" w:rsidRDefault="00E338F1" w:rsidP="00E338F1">
            <w:pPr>
              <w:rPr>
                <w:b/>
              </w:rPr>
            </w:pPr>
            <w:r w:rsidRPr="003164D9">
              <w:rPr>
                <w:b/>
              </w:rPr>
              <w:t>Reasons for Attending or not Attending</w:t>
            </w:r>
          </w:p>
          <w:p w14:paraId="7F753EC2" w14:textId="77777777" w:rsidR="00E338F1" w:rsidRDefault="00E338F1">
            <w:pPr>
              <w:rPr>
                <w:b/>
              </w:rPr>
            </w:pPr>
          </w:p>
        </w:tc>
        <w:tc>
          <w:tcPr>
            <w:tcW w:w="5508" w:type="dxa"/>
          </w:tcPr>
          <w:p w14:paraId="4FF5984E" w14:textId="77777777" w:rsidR="00E338F1" w:rsidRDefault="007373EF">
            <w:pPr>
              <w:rPr>
                <w:b/>
              </w:rPr>
            </w:pPr>
            <w:r>
              <w:rPr>
                <w:b/>
              </w:rPr>
              <w:t>I attended as AAPM ETC rep</w:t>
            </w:r>
          </w:p>
        </w:tc>
      </w:tr>
      <w:tr w:rsidR="00E338F1" w14:paraId="7F31F914" w14:textId="77777777">
        <w:tc>
          <w:tcPr>
            <w:tcW w:w="3348" w:type="dxa"/>
          </w:tcPr>
          <w:p w14:paraId="17D991C8" w14:textId="77777777" w:rsidR="00E338F1" w:rsidRPr="003164D9" w:rsidRDefault="00E338F1" w:rsidP="00E338F1">
            <w:pPr>
              <w:rPr>
                <w:b/>
              </w:rPr>
            </w:pPr>
            <w:r w:rsidRPr="003164D9">
              <w:rPr>
                <w:b/>
              </w:rPr>
              <w:t>Issues from Previous Meetings or Year:</w:t>
            </w:r>
          </w:p>
          <w:p w14:paraId="10BA69C5" w14:textId="77777777" w:rsidR="00E338F1" w:rsidRDefault="00E338F1">
            <w:pPr>
              <w:rPr>
                <w:b/>
              </w:rPr>
            </w:pPr>
          </w:p>
        </w:tc>
        <w:tc>
          <w:tcPr>
            <w:tcW w:w="5508" w:type="dxa"/>
          </w:tcPr>
          <w:p w14:paraId="5A786250" w14:textId="77777777" w:rsidR="007373EF" w:rsidRDefault="007373EF">
            <w:pPr>
              <w:rPr>
                <w:b/>
              </w:rPr>
            </w:pPr>
            <w:r>
              <w:rPr>
                <w:b/>
              </w:rPr>
              <w:t>Last year was introductory meeting on July 31, 2016 in DC. For sake of efficiency, I have copied sections from the minutes of that meeting:</w:t>
            </w:r>
          </w:p>
          <w:p w14:paraId="5760764C" w14:textId="77777777" w:rsidR="007373EF" w:rsidRDefault="007373EF">
            <w:pPr>
              <w:rPr>
                <w:b/>
              </w:rPr>
            </w:pPr>
          </w:p>
          <w:p w14:paraId="2AA71648" w14:textId="77777777" w:rsidR="00E338F1" w:rsidRDefault="007373EF">
            <w:r w:rsidRPr="007373EF">
              <w:rPr>
                <w:i/>
              </w:rPr>
              <w:t>Content of the exam and a published study guide</w:t>
            </w:r>
            <w:r>
              <w:t xml:space="preserve">:  Dr. Allison explained the purpose of the committee was </w:t>
            </w:r>
            <w:proofErr w:type="gramStart"/>
            <w:r>
              <w:t>advise</w:t>
            </w:r>
            <w:proofErr w:type="gramEnd"/>
            <w:r>
              <w:t xml:space="preserve"> the ABR on policies and procedures that would improve the experience of the IC exams for the candidates.  The committee does not set policy.  </w:t>
            </w:r>
            <w:proofErr w:type="spellStart"/>
            <w:r>
              <w:t>Dr</w:t>
            </w:r>
            <w:proofErr w:type="spellEnd"/>
            <w:r>
              <w:t xml:space="preserve"> Allison also explained how the membership of the committee was structured.</w:t>
            </w:r>
          </w:p>
          <w:p w14:paraId="670E855F" w14:textId="77777777" w:rsidR="007373EF" w:rsidRDefault="007373EF"/>
          <w:p w14:paraId="331F76B6" w14:textId="77777777" w:rsidR="007373EF" w:rsidRDefault="007373EF" w:rsidP="007373EF">
            <w:r w:rsidRPr="007373EF">
              <w:rPr>
                <w:i/>
              </w:rPr>
              <w:t>References</w:t>
            </w:r>
            <w:r>
              <w:rPr>
                <w:i/>
              </w:rPr>
              <w:t>:</w:t>
            </w:r>
            <w:r>
              <w:t xml:space="preserve"> There was an expressed desire to have a more reliable study guide.  The ABR trustees discussed this with the group and explained plans for publishing a study guide that was directly tied to the blueprint that is used to construct the examination</w:t>
            </w:r>
          </w:p>
          <w:p w14:paraId="5919FEDB" w14:textId="77777777" w:rsidR="007373EF" w:rsidRDefault="007373EF" w:rsidP="007373EF"/>
          <w:p w14:paraId="5552F01F" w14:textId="77777777" w:rsidR="007373EF" w:rsidRDefault="007373EF" w:rsidP="007373EF">
            <w:r w:rsidRPr="007373EF">
              <w:rPr>
                <w:i/>
              </w:rPr>
              <w:t>Feedback to Programs</w:t>
            </w:r>
            <w:r>
              <w:rPr>
                <w:i/>
              </w:rPr>
              <w:t>:</w:t>
            </w:r>
            <w:r>
              <w:t xml:space="preserve"> The members expressed a desire for a set of references that could be used on the IC exam.  The ABR trustees explained that the IC exams are different from the MOC exams.  On the MOC exams each question is referenced to an item in the study guide.  On the IC exams there is a variety of materials available.  For example there are a variety of textbooks.  The ABR cannot recommend one textbook over another.  This is an area where the AAPM Ed Council might be able to provide a document.  </w:t>
            </w:r>
          </w:p>
          <w:p w14:paraId="69D2C9EC" w14:textId="77777777" w:rsidR="007373EF" w:rsidRDefault="007373EF" w:rsidP="007373EF"/>
          <w:p w14:paraId="56995BD1" w14:textId="77777777" w:rsidR="007373EF" w:rsidRDefault="007373EF" w:rsidP="007373EF">
            <w:r w:rsidRPr="007373EF">
              <w:rPr>
                <w:i/>
              </w:rPr>
              <w:lastRenderedPageBreak/>
              <w:t>Feedback to Candidates</w:t>
            </w:r>
            <w:r w:rsidRPr="001552FD">
              <w:t xml:space="preserve"> –The candidate members raised the issue of providing more robust feedback so that candidates did not</w:t>
            </w:r>
            <w:r>
              <w:t xml:space="preserve"> pass an exam would be able to concentrate on their weaknesses.  The trustees explained that the ABR is working on this and explained the system.  The candidates and program directors felt that numerical scores would not be helpful because of the competition issues.  Some of the committee members felt that providing feedback to successful candidates would be of little benefit.</w:t>
            </w:r>
          </w:p>
          <w:p w14:paraId="54644F25" w14:textId="77777777" w:rsidR="007373EF" w:rsidRDefault="007373EF" w:rsidP="007373EF">
            <w:r w:rsidRPr="007373EF">
              <w:rPr>
                <w:i/>
              </w:rPr>
              <w:t>Revision of TG197</w:t>
            </w:r>
            <w:r>
              <w:t>- The committee expressed the desire that the next version of TG197 would match the ABR exam blueprint.</w:t>
            </w:r>
          </w:p>
          <w:p w14:paraId="273D1FB3" w14:textId="77777777" w:rsidR="007373EF" w:rsidRDefault="007373EF" w:rsidP="007373EF"/>
          <w:p w14:paraId="6EF5E706" w14:textId="77777777" w:rsidR="007373EF" w:rsidRDefault="007373EF" w:rsidP="007373EF">
            <w:r>
              <w:t>Future Meetings – The committee will meet at AAPM each year.  Additional conference call meetings will be held if appropriate.</w:t>
            </w:r>
          </w:p>
          <w:p w14:paraId="6AACB894" w14:textId="77777777" w:rsidR="007373EF" w:rsidRDefault="007373EF">
            <w:pPr>
              <w:rPr>
                <w:b/>
              </w:rPr>
            </w:pPr>
          </w:p>
        </w:tc>
      </w:tr>
      <w:tr w:rsidR="00E338F1" w14:paraId="3990C157" w14:textId="77777777">
        <w:tc>
          <w:tcPr>
            <w:tcW w:w="3348" w:type="dxa"/>
          </w:tcPr>
          <w:p w14:paraId="3B2D6303" w14:textId="77777777" w:rsidR="00E338F1" w:rsidRPr="003164D9" w:rsidRDefault="00E338F1" w:rsidP="00E338F1">
            <w:pPr>
              <w:rPr>
                <w:b/>
              </w:rPr>
            </w:pPr>
            <w:r w:rsidRPr="003164D9">
              <w:rPr>
                <w:b/>
              </w:rPr>
              <w:lastRenderedPageBreak/>
              <w:t>General Description of Activities of the Organization and/or Meeting:</w:t>
            </w:r>
          </w:p>
          <w:p w14:paraId="573C2F8C" w14:textId="77777777" w:rsidR="00E338F1" w:rsidRDefault="00E338F1">
            <w:pPr>
              <w:rPr>
                <w:b/>
              </w:rPr>
            </w:pPr>
          </w:p>
        </w:tc>
        <w:tc>
          <w:tcPr>
            <w:tcW w:w="5508" w:type="dxa"/>
          </w:tcPr>
          <w:p w14:paraId="3AF8F64F" w14:textId="77777777" w:rsidR="00E338F1" w:rsidRDefault="002A5FEB">
            <w:pPr>
              <w:rPr>
                <w:b/>
              </w:rPr>
            </w:pPr>
            <w:r w:rsidRPr="00044F84">
              <w:rPr>
                <w:b/>
              </w:rPr>
              <w:t xml:space="preserve">Here are my notes </w:t>
            </w:r>
            <w:r w:rsidR="00044F84" w:rsidRPr="00044F84">
              <w:rPr>
                <w:b/>
              </w:rPr>
              <w:t xml:space="preserve"> (</w:t>
            </w:r>
            <w:r w:rsidR="00044F84" w:rsidRPr="00044F84">
              <w:rPr>
                <w:b/>
                <w:i/>
              </w:rPr>
              <w:t>in italics</w:t>
            </w:r>
            <w:r w:rsidR="00044F84" w:rsidRPr="00044F84">
              <w:rPr>
                <w:b/>
              </w:rPr>
              <w:t>)</w:t>
            </w:r>
            <w:r w:rsidR="00044F84" w:rsidRPr="00044F84">
              <w:rPr>
                <w:b/>
              </w:rPr>
              <w:t xml:space="preserve"> </w:t>
            </w:r>
            <w:r w:rsidRPr="00044F84">
              <w:rPr>
                <w:b/>
              </w:rPr>
              <w:t>from the 2017 meeting</w:t>
            </w:r>
            <w:r w:rsidR="00044F84" w:rsidRPr="00044F84">
              <w:rPr>
                <w:b/>
              </w:rPr>
              <w:t xml:space="preserve"> agenda</w:t>
            </w:r>
            <w:r w:rsidRPr="00044F84">
              <w:rPr>
                <w:b/>
              </w:rPr>
              <w:t>:</w:t>
            </w:r>
          </w:p>
          <w:p w14:paraId="7C0E167A" w14:textId="77777777" w:rsidR="00044F84" w:rsidRPr="00044F84" w:rsidRDefault="00044F84">
            <w:pPr>
              <w:rPr>
                <w:b/>
              </w:rPr>
            </w:pPr>
          </w:p>
          <w:p w14:paraId="43814819" w14:textId="77777777" w:rsidR="002A5FEB" w:rsidRPr="002A5FEB" w:rsidRDefault="002A5FEB" w:rsidP="002A5FEB">
            <w:pPr>
              <w:pStyle w:val="ListParagraph"/>
              <w:numPr>
                <w:ilvl w:val="0"/>
                <w:numId w:val="1"/>
              </w:numPr>
              <w:rPr>
                <w:rFonts w:ascii="Arial" w:hAnsi="Arial" w:cs="Arial"/>
                <w:sz w:val="24"/>
                <w:szCs w:val="24"/>
              </w:rPr>
            </w:pPr>
            <w:r w:rsidRPr="002A5FEB">
              <w:rPr>
                <w:rFonts w:ascii="Arial" w:hAnsi="Arial" w:cs="Arial"/>
                <w:sz w:val="24"/>
                <w:szCs w:val="24"/>
              </w:rPr>
              <w:t>Pe</w:t>
            </w:r>
            <w:r>
              <w:rPr>
                <w:rFonts w:ascii="Arial" w:hAnsi="Arial" w:cs="Arial"/>
                <w:sz w:val="24"/>
                <w:szCs w:val="24"/>
              </w:rPr>
              <w:t>rtinent activities since 2016 IC Advisory Committee meeting</w:t>
            </w:r>
          </w:p>
          <w:p w14:paraId="51B7B1A3" w14:textId="77777777" w:rsidR="002A5FEB" w:rsidRPr="002A5FEB" w:rsidRDefault="002A5FEB" w:rsidP="002A5FEB">
            <w:pPr>
              <w:pStyle w:val="ListParagraph"/>
              <w:numPr>
                <w:ilvl w:val="1"/>
                <w:numId w:val="1"/>
              </w:numPr>
              <w:rPr>
                <w:rFonts w:ascii="Arial" w:hAnsi="Arial" w:cs="Arial"/>
                <w:sz w:val="24"/>
                <w:szCs w:val="24"/>
              </w:rPr>
            </w:pPr>
            <w:r w:rsidRPr="002A5FEB">
              <w:rPr>
                <w:rFonts w:ascii="Arial" w:hAnsi="Arial" w:cs="Arial"/>
                <w:sz w:val="24"/>
                <w:szCs w:val="24"/>
              </w:rPr>
              <w:t xml:space="preserve">Content of the exam and a published study guide.  </w:t>
            </w:r>
          </w:p>
          <w:p w14:paraId="0F2689CB" w14:textId="77777777" w:rsidR="002A5FEB" w:rsidRPr="002A5FEB" w:rsidRDefault="002A5FEB" w:rsidP="002A5FEB">
            <w:pPr>
              <w:pStyle w:val="ListParagraph"/>
              <w:ind w:left="1440"/>
              <w:rPr>
                <w:rFonts w:ascii="Arial" w:hAnsi="Arial" w:cs="Arial"/>
                <w:i/>
                <w:sz w:val="24"/>
                <w:szCs w:val="24"/>
              </w:rPr>
            </w:pPr>
            <w:r w:rsidRPr="002A5FEB">
              <w:rPr>
                <w:rFonts w:ascii="Arial" w:hAnsi="Arial" w:cs="Arial"/>
                <w:i/>
                <w:sz w:val="24"/>
                <w:szCs w:val="24"/>
              </w:rPr>
              <w:t>“</w:t>
            </w:r>
            <w:proofErr w:type="gramStart"/>
            <w:r w:rsidRPr="002A5FEB">
              <w:rPr>
                <w:rFonts w:ascii="Arial" w:hAnsi="Arial" w:cs="Arial"/>
                <w:i/>
                <w:sz w:val="24"/>
                <w:szCs w:val="24"/>
              </w:rPr>
              <w:t>content</w:t>
            </w:r>
            <w:proofErr w:type="gramEnd"/>
            <w:r w:rsidRPr="002A5FEB">
              <w:rPr>
                <w:rFonts w:ascii="Arial" w:hAnsi="Arial" w:cs="Arial"/>
                <w:i/>
                <w:sz w:val="24"/>
                <w:szCs w:val="24"/>
              </w:rPr>
              <w:t xml:space="preserve"> guides” now correlate to what’s on the exam – Part 1 looks good a</w:t>
            </w:r>
            <w:r>
              <w:rPr>
                <w:rFonts w:ascii="Arial" w:hAnsi="Arial" w:cs="Arial"/>
                <w:i/>
                <w:sz w:val="24"/>
                <w:szCs w:val="24"/>
              </w:rPr>
              <w:t>ccording to the student reps who viewed it &amp; were present at the meeting</w:t>
            </w:r>
          </w:p>
          <w:p w14:paraId="5480E079" w14:textId="77777777" w:rsidR="002A5FEB" w:rsidRPr="002A5FEB" w:rsidRDefault="002A5FEB" w:rsidP="002A5FEB">
            <w:pPr>
              <w:pStyle w:val="ListParagraph"/>
              <w:numPr>
                <w:ilvl w:val="1"/>
                <w:numId w:val="1"/>
              </w:numPr>
              <w:rPr>
                <w:rFonts w:ascii="Arial" w:hAnsi="Arial" w:cs="Arial"/>
                <w:sz w:val="24"/>
                <w:szCs w:val="24"/>
              </w:rPr>
            </w:pPr>
            <w:r w:rsidRPr="002A5FEB">
              <w:rPr>
                <w:rFonts w:ascii="Arial" w:hAnsi="Arial" w:cs="Arial"/>
                <w:sz w:val="24"/>
                <w:szCs w:val="24"/>
              </w:rPr>
              <w:t>Feedback to Programs</w:t>
            </w:r>
          </w:p>
          <w:p w14:paraId="6F3076D8" w14:textId="77777777" w:rsidR="002A5FEB" w:rsidRPr="002A5FEB" w:rsidRDefault="002A5FEB" w:rsidP="002A5FEB">
            <w:pPr>
              <w:pStyle w:val="ListParagraph"/>
              <w:ind w:left="1440"/>
              <w:rPr>
                <w:rFonts w:ascii="Arial" w:hAnsi="Arial" w:cs="Arial"/>
                <w:i/>
                <w:sz w:val="24"/>
                <w:szCs w:val="24"/>
              </w:rPr>
            </w:pPr>
            <w:r w:rsidRPr="002A5FEB">
              <w:rPr>
                <w:rFonts w:ascii="Arial" w:hAnsi="Arial" w:cs="Arial"/>
                <w:i/>
                <w:sz w:val="24"/>
                <w:szCs w:val="24"/>
              </w:rPr>
              <w:t>Still a works in progress</w:t>
            </w:r>
          </w:p>
          <w:p w14:paraId="314C2419" w14:textId="77777777" w:rsidR="002A5FEB" w:rsidRPr="002A5FEB" w:rsidRDefault="002A5FEB" w:rsidP="002A5FEB">
            <w:pPr>
              <w:pStyle w:val="ListParagraph"/>
              <w:numPr>
                <w:ilvl w:val="1"/>
                <w:numId w:val="1"/>
              </w:numPr>
              <w:rPr>
                <w:rFonts w:ascii="Arial" w:hAnsi="Arial" w:cs="Arial"/>
                <w:sz w:val="24"/>
                <w:szCs w:val="24"/>
              </w:rPr>
            </w:pPr>
            <w:r w:rsidRPr="002A5FEB">
              <w:rPr>
                <w:rFonts w:ascii="Arial" w:hAnsi="Arial" w:cs="Arial"/>
                <w:sz w:val="24"/>
                <w:szCs w:val="24"/>
              </w:rPr>
              <w:t>Feedback to Candidates</w:t>
            </w:r>
          </w:p>
          <w:p w14:paraId="51118EA6" w14:textId="77777777" w:rsidR="002A5FEB" w:rsidRPr="002A5FEB" w:rsidRDefault="002A5FEB" w:rsidP="002A5FEB">
            <w:pPr>
              <w:pStyle w:val="ListParagraph"/>
              <w:ind w:left="1440"/>
              <w:rPr>
                <w:rFonts w:ascii="Arial" w:hAnsi="Arial" w:cs="Arial"/>
                <w:i/>
                <w:sz w:val="24"/>
                <w:szCs w:val="24"/>
              </w:rPr>
            </w:pPr>
            <w:r w:rsidRPr="002A5FEB">
              <w:rPr>
                <w:rFonts w:ascii="Arial" w:hAnsi="Arial" w:cs="Arial"/>
                <w:i/>
                <w:sz w:val="24"/>
                <w:szCs w:val="24"/>
              </w:rPr>
              <w:t>Still a works in progress at the ABR, but plan is to have feedback related to the content guides on the seven categories. Not at implementation stage yet.</w:t>
            </w:r>
          </w:p>
          <w:p w14:paraId="299A5FA8" w14:textId="77777777" w:rsidR="002A5FEB" w:rsidRPr="002A5FEB" w:rsidRDefault="002A5FEB" w:rsidP="002A5FEB">
            <w:pPr>
              <w:pStyle w:val="ListParagraph"/>
              <w:numPr>
                <w:ilvl w:val="1"/>
                <w:numId w:val="1"/>
              </w:numPr>
              <w:rPr>
                <w:rFonts w:ascii="Arial" w:hAnsi="Arial" w:cs="Arial"/>
                <w:sz w:val="24"/>
                <w:szCs w:val="24"/>
              </w:rPr>
            </w:pPr>
            <w:r w:rsidRPr="002A5FEB">
              <w:rPr>
                <w:rFonts w:ascii="Arial" w:hAnsi="Arial" w:cs="Arial"/>
                <w:sz w:val="24"/>
                <w:szCs w:val="24"/>
              </w:rPr>
              <w:t xml:space="preserve">Revision of 197s and work with </w:t>
            </w:r>
            <w:r w:rsidRPr="002A5FEB">
              <w:rPr>
                <w:rFonts w:ascii="Arial" w:hAnsi="Arial" w:cs="Arial"/>
                <w:sz w:val="24"/>
                <w:szCs w:val="24"/>
              </w:rPr>
              <w:lastRenderedPageBreak/>
              <w:t>TG298</w:t>
            </w:r>
          </w:p>
          <w:p w14:paraId="22547258" w14:textId="77777777" w:rsidR="002A5FEB" w:rsidRDefault="002A5FEB" w:rsidP="002A5FEB">
            <w:pPr>
              <w:pStyle w:val="ListParagraph"/>
              <w:ind w:left="1440"/>
              <w:rPr>
                <w:rFonts w:ascii="Arial" w:hAnsi="Arial" w:cs="Arial"/>
                <w:i/>
                <w:sz w:val="24"/>
                <w:szCs w:val="24"/>
              </w:rPr>
            </w:pPr>
            <w:r w:rsidRPr="002A5FEB">
              <w:rPr>
                <w:rFonts w:ascii="Arial" w:hAnsi="Arial" w:cs="Arial"/>
                <w:i/>
                <w:sz w:val="24"/>
                <w:szCs w:val="24"/>
              </w:rPr>
              <w:t>Jay</w:t>
            </w:r>
            <w:r>
              <w:rPr>
                <w:rFonts w:ascii="Arial" w:hAnsi="Arial" w:cs="Arial"/>
                <w:i/>
                <w:sz w:val="24"/>
                <w:szCs w:val="24"/>
              </w:rPr>
              <w:t xml:space="preserve"> </w:t>
            </w:r>
            <w:proofErr w:type="spellStart"/>
            <w:r>
              <w:rPr>
                <w:rFonts w:ascii="Arial" w:hAnsi="Arial" w:cs="Arial"/>
                <w:i/>
                <w:sz w:val="24"/>
                <w:szCs w:val="24"/>
              </w:rPr>
              <w:t>Burmeister</w:t>
            </w:r>
            <w:proofErr w:type="spellEnd"/>
            <w:r w:rsidRPr="002A5FEB">
              <w:rPr>
                <w:rFonts w:ascii="Arial" w:hAnsi="Arial" w:cs="Arial"/>
                <w:i/>
                <w:sz w:val="24"/>
                <w:szCs w:val="24"/>
              </w:rPr>
              <w:t xml:space="preserve"> asked how cert</w:t>
            </w:r>
            <w:r>
              <w:rPr>
                <w:rFonts w:ascii="Arial" w:hAnsi="Arial" w:cs="Arial"/>
                <w:i/>
                <w:sz w:val="24"/>
                <w:szCs w:val="24"/>
              </w:rPr>
              <w:t>ificate</w:t>
            </w:r>
            <w:r w:rsidRPr="002A5FEB">
              <w:rPr>
                <w:rFonts w:ascii="Arial" w:hAnsi="Arial" w:cs="Arial"/>
                <w:i/>
                <w:sz w:val="24"/>
                <w:szCs w:val="24"/>
              </w:rPr>
              <w:t xml:space="preserve"> program graduates fair on the ABR exams…can we get this data? There are about 100 graduates. Also, does the ABR blueprint follow the exam? If so, this may be helpful information in the revision of 197/197s. This will involve TG298 and al</w:t>
            </w:r>
            <w:r>
              <w:rPr>
                <w:rFonts w:ascii="Arial" w:hAnsi="Arial" w:cs="Arial"/>
                <w:i/>
                <w:sz w:val="24"/>
                <w:szCs w:val="24"/>
              </w:rPr>
              <w:t xml:space="preserve">so involve Jay’s WG on </w:t>
            </w:r>
            <w:proofErr w:type="spellStart"/>
            <w:r>
              <w:rPr>
                <w:rFonts w:ascii="Arial" w:hAnsi="Arial" w:cs="Arial"/>
                <w:i/>
                <w:sz w:val="24"/>
                <w:szCs w:val="24"/>
              </w:rPr>
              <w:t>Medphys</w:t>
            </w:r>
            <w:proofErr w:type="spellEnd"/>
            <w:r>
              <w:rPr>
                <w:rFonts w:ascii="Arial" w:hAnsi="Arial" w:cs="Arial"/>
                <w:i/>
                <w:sz w:val="24"/>
                <w:szCs w:val="24"/>
              </w:rPr>
              <w:t xml:space="preserve"> Grad Education P</w:t>
            </w:r>
            <w:r w:rsidRPr="002A5FEB">
              <w:rPr>
                <w:rFonts w:ascii="Arial" w:hAnsi="Arial" w:cs="Arial"/>
                <w:i/>
                <w:sz w:val="24"/>
                <w:szCs w:val="24"/>
              </w:rPr>
              <w:t>rograms.</w:t>
            </w:r>
          </w:p>
          <w:p w14:paraId="1CB36A4B" w14:textId="77777777" w:rsidR="002A5FEB" w:rsidRDefault="002A5FEB" w:rsidP="002A5FEB">
            <w:pPr>
              <w:pStyle w:val="ListParagraph"/>
              <w:ind w:left="1440"/>
              <w:rPr>
                <w:rFonts w:ascii="Arial" w:hAnsi="Arial" w:cs="Arial"/>
                <w:i/>
                <w:sz w:val="24"/>
                <w:szCs w:val="24"/>
              </w:rPr>
            </w:pPr>
          </w:p>
          <w:p w14:paraId="2A018E4C" w14:textId="77777777" w:rsidR="002A5FEB" w:rsidRPr="002A5FEB" w:rsidRDefault="002A5FEB" w:rsidP="002A5FEB">
            <w:pPr>
              <w:pStyle w:val="ListParagraph"/>
              <w:numPr>
                <w:ilvl w:val="0"/>
                <w:numId w:val="1"/>
              </w:numPr>
              <w:rPr>
                <w:rFonts w:ascii="Arial" w:hAnsi="Arial" w:cs="Arial"/>
                <w:i/>
                <w:sz w:val="24"/>
                <w:szCs w:val="24"/>
              </w:rPr>
            </w:pPr>
            <w:r w:rsidRPr="002A5FEB">
              <w:rPr>
                <w:rFonts w:ascii="Arial" w:hAnsi="Arial" w:cs="Arial"/>
                <w:sz w:val="24"/>
                <w:szCs w:val="24"/>
              </w:rPr>
              <w:t>New ABR Website</w:t>
            </w:r>
            <w:r w:rsidRPr="002A5FEB">
              <w:rPr>
                <w:rFonts w:ascii="Arial" w:hAnsi="Arial" w:cs="Arial"/>
                <w:sz w:val="24"/>
                <w:szCs w:val="24"/>
              </w:rPr>
              <w:tab/>
            </w:r>
            <w:r w:rsidRPr="002A5FEB">
              <w:rPr>
                <w:rFonts w:ascii="Arial" w:hAnsi="Arial" w:cs="Arial"/>
                <w:sz w:val="24"/>
                <w:szCs w:val="24"/>
              </w:rPr>
              <w:tab/>
            </w:r>
            <w:r w:rsidRPr="002A5FEB">
              <w:rPr>
                <w:rFonts w:ascii="Arial" w:hAnsi="Arial" w:cs="Arial"/>
                <w:sz w:val="24"/>
                <w:szCs w:val="24"/>
              </w:rPr>
              <w:tab/>
            </w:r>
          </w:p>
          <w:p w14:paraId="18BCC54A" w14:textId="77777777" w:rsidR="002A5FEB" w:rsidRPr="002A5FEB" w:rsidRDefault="002A5FEB" w:rsidP="002A5FEB">
            <w:pPr>
              <w:pStyle w:val="ListParagraph"/>
              <w:rPr>
                <w:rFonts w:ascii="Arial" w:hAnsi="Arial" w:cs="Arial"/>
                <w:i/>
                <w:sz w:val="24"/>
                <w:szCs w:val="24"/>
              </w:rPr>
            </w:pPr>
            <w:r w:rsidRPr="002A5FEB">
              <w:rPr>
                <w:rFonts w:ascii="Arial" w:hAnsi="Arial" w:cs="Arial"/>
                <w:i/>
                <w:sz w:val="24"/>
                <w:szCs w:val="24"/>
              </w:rPr>
              <w:t>As of Aug 1, the new website will be released. Jerry</w:t>
            </w:r>
            <w:r>
              <w:rPr>
                <w:rFonts w:ascii="Arial" w:hAnsi="Arial" w:cs="Arial"/>
                <w:i/>
                <w:sz w:val="24"/>
                <w:szCs w:val="24"/>
              </w:rPr>
              <w:t xml:space="preserve"> Allison</w:t>
            </w:r>
            <w:r w:rsidRPr="002A5FEB">
              <w:rPr>
                <w:rFonts w:ascii="Arial" w:hAnsi="Arial" w:cs="Arial"/>
                <w:i/>
                <w:sz w:val="24"/>
                <w:szCs w:val="24"/>
              </w:rPr>
              <w:t xml:space="preserve"> is looking for feedback on the new site.</w:t>
            </w:r>
          </w:p>
          <w:p w14:paraId="1CE96CE5" w14:textId="77777777" w:rsidR="002A5FEB" w:rsidRPr="002A5FEB" w:rsidRDefault="002A5FEB" w:rsidP="002A5FEB">
            <w:pPr>
              <w:pStyle w:val="ListParagraph"/>
              <w:ind w:left="1440"/>
              <w:rPr>
                <w:rFonts w:ascii="Arial" w:hAnsi="Arial" w:cs="Arial"/>
                <w:sz w:val="24"/>
                <w:szCs w:val="24"/>
              </w:rPr>
            </w:pPr>
          </w:p>
          <w:p w14:paraId="42034BD5" w14:textId="77777777" w:rsidR="002A5FEB" w:rsidRPr="002A5FEB" w:rsidRDefault="002A5FEB" w:rsidP="002A5FEB">
            <w:pPr>
              <w:pStyle w:val="ListParagraph"/>
              <w:numPr>
                <w:ilvl w:val="0"/>
                <w:numId w:val="1"/>
              </w:numPr>
              <w:rPr>
                <w:rFonts w:ascii="Arial" w:hAnsi="Arial" w:cs="Arial"/>
                <w:sz w:val="24"/>
                <w:szCs w:val="24"/>
              </w:rPr>
            </w:pPr>
            <w:r w:rsidRPr="002A5FEB">
              <w:rPr>
                <w:rFonts w:ascii="Arial" w:hAnsi="Arial" w:cs="Arial"/>
                <w:sz w:val="24"/>
                <w:szCs w:val="24"/>
              </w:rPr>
              <w:t>Ways to Improve the Initial Certification Process</w:t>
            </w:r>
            <w:r w:rsidR="00044F84">
              <w:rPr>
                <w:rFonts w:ascii="Arial" w:hAnsi="Arial" w:cs="Arial"/>
                <w:sz w:val="24"/>
                <w:szCs w:val="24"/>
              </w:rPr>
              <w:t>. FREE DISCUSSION.</w:t>
            </w:r>
            <w:r w:rsidRPr="002A5FEB">
              <w:rPr>
                <w:rFonts w:ascii="Arial" w:hAnsi="Arial" w:cs="Arial"/>
                <w:sz w:val="24"/>
                <w:szCs w:val="24"/>
              </w:rPr>
              <w:tab/>
            </w:r>
            <w:r w:rsidRPr="002A5FEB">
              <w:rPr>
                <w:rFonts w:ascii="Arial" w:hAnsi="Arial" w:cs="Arial"/>
                <w:sz w:val="24"/>
                <w:szCs w:val="24"/>
              </w:rPr>
              <w:tab/>
            </w:r>
            <w:r w:rsidRPr="002A5FEB">
              <w:rPr>
                <w:rFonts w:ascii="Arial" w:hAnsi="Arial" w:cs="Arial"/>
                <w:sz w:val="24"/>
                <w:szCs w:val="24"/>
              </w:rPr>
              <w:tab/>
            </w:r>
          </w:p>
          <w:p w14:paraId="1380FE87" w14:textId="77777777" w:rsidR="002A5FEB" w:rsidRPr="002A5FEB" w:rsidRDefault="002A5FEB" w:rsidP="002A5FEB">
            <w:pPr>
              <w:pStyle w:val="ListParagraph"/>
              <w:spacing w:line="240" w:lineRule="auto"/>
              <w:rPr>
                <w:rFonts w:ascii="Arial" w:hAnsi="Arial" w:cs="Arial"/>
                <w:i/>
                <w:sz w:val="24"/>
                <w:szCs w:val="24"/>
              </w:rPr>
            </w:pPr>
            <w:r w:rsidRPr="002A5FEB">
              <w:rPr>
                <w:rFonts w:ascii="Arial" w:hAnsi="Arial" w:cs="Arial"/>
                <w:i/>
                <w:sz w:val="24"/>
                <w:szCs w:val="24"/>
              </w:rPr>
              <w:t xml:space="preserve">Samantha </w:t>
            </w:r>
            <w:proofErr w:type="spellStart"/>
            <w:r>
              <w:rPr>
                <w:rFonts w:ascii="Arial" w:hAnsi="Arial" w:cs="Arial"/>
                <w:i/>
                <w:sz w:val="24"/>
                <w:szCs w:val="24"/>
              </w:rPr>
              <w:t>Simiele</w:t>
            </w:r>
            <w:proofErr w:type="spellEnd"/>
            <w:r>
              <w:rPr>
                <w:rFonts w:ascii="Arial" w:hAnsi="Arial" w:cs="Arial"/>
                <w:i/>
                <w:sz w:val="24"/>
                <w:szCs w:val="24"/>
              </w:rPr>
              <w:t xml:space="preserve"> (student rep) </w:t>
            </w:r>
            <w:r w:rsidRPr="002A5FEB">
              <w:rPr>
                <w:rFonts w:ascii="Arial" w:hAnsi="Arial" w:cs="Arial"/>
                <w:i/>
                <w:sz w:val="24"/>
                <w:szCs w:val="24"/>
              </w:rPr>
              <w:t>asked when new question types (</w:t>
            </w:r>
            <w:proofErr w:type="spellStart"/>
            <w:r w:rsidRPr="002A5FEB">
              <w:rPr>
                <w:rFonts w:ascii="Arial" w:hAnsi="Arial" w:cs="Arial"/>
                <w:i/>
                <w:sz w:val="24"/>
                <w:szCs w:val="24"/>
              </w:rPr>
              <w:t>mult</w:t>
            </w:r>
            <w:proofErr w:type="spellEnd"/>
            <w:r w:rsidRPr="002A5FEB">
              <w:rPr>
                <w:rFonts w:ascii="Arial" w:hAnsi="Arial" w:cs="Arial"/>
                <w:i/>
                <w:sz w:val="24"/>
                <w:szCs w:val="24"/>
              </w:rPr>
              <w:t xml:space="preserve"> choice, fill in blank, and complex questions) </w:t>
            </w:r>
            <w:proofErr w:type="gramStart"/>
            <w:r w:rsidRPr="002A5FEB">
              <w:rPr>
                <w:rFonts w:ascii="Arial" w:hAnsi="Arial" w:cs="Arial"/>
                <w:i/>
                <w:sz w:val="24"/>
                <w:szCs w:val="24"/>
              </w:rPr>
              <w:t>will</w:t>
            </w:r>
            <w:proofErr w:type="gramEnd"/>
            <w:r w:rsidRPr="002A5FEB">
              <w:rPr>
                <w:rFonts w:ascii="Arial" w:hAnsi="Arial" w:cs="Arial"/>
                <w:i/>
                <w:sz w:val="24"/>
                <w:szCs w:val="24"/>
              </w:rPr>
              <w:t xml:space="preserve"> be added to the exam. She is a member of S&amp;T SC. </w:t>
            </w:r>
          </w:p>
          <w:p w14:paraId="56B133D8" w14:textId="77777777" w:rsidR="002A5FEB" w:rsidRPr="002A5FEB" w:rsidRDefault="002A5FEB" w:rsidP="002A5FEB">
            <w:pPr>
              <w:pStyle w:val="ListParagraph"/>
              <w:spacing w:line="240" w:lineRule="auto"/>
              <w:ind w:firstLine="720"/>
              <w:rPr>
                <w:rFonts w:ascii="Arial" w:hAnsi="Arial" w:cs="Arial"/>
                <w:i/>
                <w:sz w:val="24"/>
                <w:szCs w:val="24"/>
              </w:rPr>
            </w:pPr>
            <w:r w:rsidRPr="002A5FEB">
              <w:rPr>
                <w:rFonts w:ascii="Arial" w:hAnsi="Arial" w:cs="Arial"/>
                <w:i/>
                <w:sz w:val="24"/>
                <w:szCs w:val="24"/>
              </w:rPr>
              <w:t>Tony</w:t>
            </w:r>
            <w:r>
              <w:rPr>
                <w:rFonts w:ascii="Arial" w:hAnsi="Arial" w:cs="Arial"/>
                <w:i/>
                <w:sz w:val="24"/>
                <w:szCs w:val="24"/>
              </w:rPr>
              <w:t xml:space="preserve"> Seibert’s response</w:t>
            </w:r>
            <w:r w:rsidRPr="002A5FEB">
              <w:rPr>
                <w:rFonts w:ascii="Arial" w:hAnsi="Arial" w:cs="Arial"/>
                <w:i/>
                <w:sz w:val="24"/>
                <w:szCs w:val="24"/>
              </w:rPr>
              <w:t>: complex questions (on part 2 worth 3 points) will be broken up into single point questions. This will happen in a few years.</w:t>
            </w:r>
          </w:p>
          <w:p w14:paraId="671EC526" w14:textId="77777777" w:rsidR="002A5FEB" w:rsidRPr="002A5FEB" w:rsidRDefault="002A5FEB" w:rsidP="002A5FEB">
            <w:pPr>
              <w:pStyle w:val="ListParagraph"/>
              <w:spacing w:line="240" w:lineRule="auto"/>
              <w:ind w:firstLine="720"/>
              <w:rPr>
                <w:rFonts w:ascii="Arial" w:hAnsi="Arial" w:cs="Arial"/>
                <w:i/>
                <w:sz w:val="24"/>
                <w:szCs w:val="24"/>
              </w:rPr>
            </w:pPr>
            <w:r w:rsidRPr="002A5FEB">
              <w:rPr>
                <w:rFonts w:ascii="Arial" w:hAnsi="Arial" w:cs="Arial"/>
                <w:i/>
                <w:sz w:val="24"/>
                <w:szCs w:val="24"/>
              </w:rPr>
              <w:t>Fill in blank will be numerical—easier to score.</w:t>
            </w:r>
          </w:p>
          <w:p w14:paraId="227E4149" w14:textId="77777777" w:rsidR="002A5FEB" w:rsidRPr="002A5FEB" w:rsidRDefault="002A5FEB" w:rsidP="002A5FEB">
            <w:pPr>
              <w:pStyle w:val="ListParagraph"/>
              <w:spacing w:line="240" w:lineRule="auto"/>
              <w:rPr>
                <w:rFonts w:ascii="Arial" w:hAnsi="Arial" w:cs="Arial"/>
                <w:i/>
                <w:sz w:val="24"/>
                <w:szCs w:val="24"/>
              </w:rPr>
            </w:pPr>
            <w:r w:rsidRPr="002A5FEB">
              <w:rPr>
                <w:rFonts w:ascii="Arial" w:hAnsi="Arial" w:cs="Arial"/>
                <w:i/>
                <w:sz w:val="24"/>
                <w:szCs w:val="24"/>
              </w:rPr>
              <w:t>Jerry</w:t>
            </w:r>
            <w:r>
              <w:rPr>
                <w:rFonts w:ascii="Arial" w:hAnsi="Arial" w:cs="Arial"/>
                <w:i/>
                <w:sz w:val="24"/>
                <w:szCs w:val="24"/>
              </w:rPr>
              <w:t xml:space="preserve"> Allison</w:t>
            </w:r>
            <w:r w:rsidRPr="002A5FEB">
              <w:rPr>
                <w:rFonts w:ascii="Arial" w:hAnsi="Arial" w:cs="Arial"/>
                <w:i/>
                <w:sz w:val="24"/>
                <w:szCs w:val="24"/>
              </w:rPr>
              <w:t xml:space="preserve">:  ABR recognized the absence of testing on professionalism and ethics on ABR exams. Matt </w:t>
            </w:r>
            <w:proofErr w:type="spellStart"/>
            <w:r w:rsidRPr="002A5FEB">
              <w:rPr>
                <w:rFonts w:ascii="Arial" w:hAnsi="Arial" w:cs="Arial"/>
                <w:i/>
                <w:sz w:val="24"/>
                <w:szCs w:val="24"/>
              </w:rPr>
              <w:t>Podgorsak</w:t>
            </w:r>
            <w:proofErr w:type="spellEnd"/>
            <w:r w:rsidRPr="002A5FEB">
              <w:rPr>
                <w:rFonts w:ascii="Arial" w:hAnsi="Arial" w:cs="Arial"/>
                <w:i/>
                <w:sz w:val="24"/>
                <w:szCs w:val="24"/>
              </w:rPr>
              <w:t xml:space="preserve"> is </w:t>
            </w:r>
            <w:r>
              <w:rPr>
                <w:rFonts w:ascii="Arial" w:hAnsi="Arial" w:cs="Arial"/>
                <w:i/>
                <w:sz w:val="24"/>
                <w:szCs w:val="24"/>
              </w:rPr>
              <w:t xml:space="preserve">developing these questions </w:t>
            </w:r>
            <w:proofErr w:type="gramStart"/>
            <w:r>
              <w:rPr>
                <w:rFonts w:ascii="Arial" w:hAnsi="Arial" w:cs="Arial"/>
                <w:i/>
                <w:sz w:val="24"/>
                <w:szCs w:val="24"/>
              </w:rPr>
              <w:t>who</w:t>
            </w:r>
            <w:proofErr w:type="gramEnd"/>
            <w:r>
              <w:rPr>
                <w:rFonts w:ascii="Arial" w:hAnsi="Arial" w:cs="Arial"/>
                <w:i/>
                <w:sz w:val="24"/>
                <w:szCs w:val="24"/>
              </w:rPr>
              <w:t xml:space="preserve"> stated </w:t>
            </w:r>
            <w:r>
              <w:rPr>
                <w:rFonts w:ascii="Arial" w:hAnsi="Arial" w:cs="Arial"/>
                <w:i/>
                <w:sz w:val="24"/>
                <w:szCs w:val="24"/>
              </w:rPr>
              <w:lastRenderedPageBreak/>
              <w:t xml:space="preserve">that </w:t>
            </w:r>
            <w:r w:rsidRPr="002A5FEB">
              <w:rPr>
                <w:rFonts w:ascii="Arial" w:hAnsi="Arial" w:cs="Arial"/>
                <w:i/>
                <w:sz w:val="24"/>
                <w:szCs w:val="24"/>
              </w:rPr>
              <w:t>TG159 and TG249 nicely outline what should constitute P &amp; E for physicists. Matt used these TG reports to develop questions. Content is now uploaded on ABR website. Start implement for orals in May 2018—1 out of 25 will be P&amp;E content. Not sure yet the number of such questions on Part 1 and Part 2—starting in 2018. Look at the syllabi.</w:t>
            </w:r>
          </w:p>
          <w:p w14:paraId="609B585F" w14:textId="77777777" w:rsidR="002A5FEB" w:rsidRPr="002A5FEB" w:rsidRDefault="002A5FEB" w:rsidP="002A5FEB">
            <w:pPr>
              <w:pStyle w:val="ListParagraph"/>
              <w:spacing w:line="240" w:lineRule="auto"/>
              <w:ind w:firstLine="720"/>
              <w:rPr>
                <w:rFonts w:ascii="Arial" w:hAnsi="Arial" w:cs="Arial"/>
                <w:i/>
                <w:sz w:val="24"/>
                <w:szCs w:val="24"/>
              </w:rPr>
            </w:pPr>
          </w:p>
          <w:p w14:paraId="429A1FF6" w14:textId="77777777" w:rsidR="002A5FEB" w:rsidRPr="00044F84" w:rsidRDefault="002A5FEB" w:rsidP="00044F84">
            <w:pPr>
              <w:ind w:left="702"/>
              <w:rPr>
                <w:rFonts w:ascii="Arial" w:hAnsi="Arial"/>
                <w:i/>
              </w:rPr>
            </w:pPr>
            <w:r w:rsidRPr="00044F84">
              <w:rPr>
                <w:rFonts w:ascii="Arial" w:hAnsi="Arial"/>
                <w:i/>
              </w:rPr>
              <w:t>Don Frey was asked by David Jordan (AAPM Professional Council) to comment on re-entry to Part I – they have 5 years to do so. Gave a few extensions, but they had to be pretty severe reasons.  Once you’ve re-entered, you have to take the exam every year. No specific requirements in the 5 years.</w:t>
            </w:r>
          </w:p>
          <w:p w14:paraId="2DC8E5FA" w14:textId="77777777" w:rsidR="002A5FEB" w:rsidRPr="00044F84" w:rsidRDefault="002A5FEB" w:rsidP="00044F84">
            <w:pPr>
              <w:ind w:left="702"/>
              <w:rPr>
                <w:rFonts w:ascii="Arial" w:hAnsi="Arial"/>
                <w:i/>
              </w:rPr>
            </w:pPr>
          </w:p>
          <w:p w14:paraId="0F2B77D9" w14:textId="77777777" w:rsidR="002A5FEB" w:rsidRPr="00044F84" w:rsidRDefault="002A5FEB" w:rsidP="00044F84">
            <w:pPr>
              <w:ind w:left="702"/>
              <w:rPr>
                <w:rFonts w:ascii="Arial" w:hAnsi="Arial"/>
                <w:i/>
              </w:rPr>
            </w:pPr>
            <w:r w:rsidRPr="00044F84">
              <w:rPr>
                <w:rFonts w:ascii="Arial" w:hAnsi="Arial"/>
                <w:i/>
              </w:rPr>
              <w:t xml:space="preserve">Jay </w:t>
            </w:r>
            <w:proofErr w:type="spellStart"/>
            <w:r w:rsidRPr="00044F84">
              <w:rPr>
                <w:rFonts w:ascii="Arial" w:hAnsi="Arial"/>
                <w:i/>
              </w:rPr>
              <w:t>Burmeister</w:t>
            </w:r>
            <w:proofErr w:type="spellEnd"/>
            <w:r w:rsidRPr="00044F84">
              <w:rPr>
                <w:rFonts w:ascii="Arial" w:hAnsi="Arial"/>
                <w:i/>
              </w:rPr>
              <w:t xml:space="preserve"> asked about ABR providing feedback on how students have done on the exams. Right now, Don can provide this info manually. Maybe by 2020 ABR can provide these things more automatically. </w:t>
            </w:r>
            <w:r w:rsidR="00044F84" w:rsidRPr="00044F84">
              <w:rPr>
                <w:rFonts w:ascii="Arial" w:hAnsi="Arial"/>
                <w:i/>
              </w:rPr>
              <w:t>However, c</w:t>
            </w:r>
            <w:r w:rsidRPr="00044F84">
              <w:rPr>
                <w:rFonts w:ascii="Arial" w:hAnsi="Arial"/>
                <w:i/>
              </w:rPr>
              <w:t xml:space="preserve">urrent efforts </w:t>
            </w:r>
            <w:r w:rsidR="00044F84" w:rsidRPr="00044F84">
              <w:rPr>
                <w:rFonts w:ascii="Arial" w:hAnsi="Arial"/>
                <w:i/>
              </w:rPr>
              <w:t xml:space="preserve">by ABR </w:t>
            </w:r>
            <w:r w:rsidRPr="00044F84">
              <w:rPr>
                <w:rFonts w:ascii="Arial" w:hAnsi="Arial"/>
                <w:i/>
              </w:rPr>
              <w:t>are focused on MOC.</w:t>
            </w:r>
            <w:r w:rsidR="00044F84" w:rsidRPr="00044F84">
              <w:rPr>
                <w:rFonts w:ascii="Arial" w:hAnsi="Arial"/>
                <w:i/>
              </w:rPr>
              <w:t xml:space="preserve"> It’s possible that once these efforts are wrapped up, the ABR can start focusing of feedback to students/programs on exam performance.</w:t>
            </w:r>
          </w:p>
          <w:p w14:paraId="11A17303" w14:textId="77777777" w:rsidR="002A5FEB" w:rsidRPr="002A5FEB" w:rsidRDefault="002A5FEB" w:rsidP="002A5FEB">
            <w:pPr>
              <w:pStyle w:val="ListParagraph"/>
              <w:ind w:left="1440"/>
              <w:rPr>
                <w:rFonts w:ascii="Arial" w:hAnsi="Arial" w:cs="Arial"/>
                <w:i/>
                <w:sz w:val="24"/>
                <w:szCs w:val="24"/>
              </w:rPr>
            </w:pPr>
          </w:p>
          <w:p w14:paraId="79C5EFE3" w14:textId="77777777" w:rsidR="002A5FEB" w:rsidRDefault="002A5FEB">
            <w:pPr>
              <w:rPr>
                <w:b/>
              </w:rPr>
            </w:pPr>
          </w:p>
        </w:tc>
      </w:tr>
      <w:tr w:rsidR="00E338F1" w14:paraId="054BD603" w14:textId="77777777">
        <w:tc>
          <w:tcPr>
            <w:tcW w:w="3348" w:type="dxa"/>
          </w:tcPr>
          <w:p w14:paraId="0155F369" w14:textId="77777777" w:rsidR="00E338F1" w:rsidRPr="003164D9" w:rsidRDefault="00E338F1" w:rsidP="00E338F1">
            <w:pPr>
              <w:rPr>
                <w:b/>
              </w:rPr>
            </w:pPr>
            <w:r w:rsidRPr="003164D9">
              <w:rPr>
                <w:b/>
              </w:rPr>
              <w:lastRenderedPageBreak/>
              <w:t>Issues for AAPM:</w:t>
            </w:r>
          </w:p>
          <w:p w14:paraId="5967BD96" w14:textId="77777777" w:rsidR="00E338F1" w:rsidRDefault="00E338F1">
            <w:pPr>
              <w:rPr>
                <w:b/>
              </w:rPr>
            </w:pPr>
          </w:p>
        </w:tc>
        <w:tc>
          <w:tcPr>
            <w:tcW w:w="5508" w:type="dxa"/>
          </w:tcPr>
          <w:p w14:paraId="7BE11767" w14:textId="77777777" w:rsidR="00E338F1" w:rsidRPr="00044F84" w:rsidRDefault="00044F84" w:rsidP="00044F84">
            <w:pPr>
              <w:pStyle w:val="ListParagraph"/>
              <w:ind w:left="0"/>
              <w:rPr>
                <w:rFonts w:ascii="Times New Roman" w:hAnsi="Times New Roman"/>
                <w:b/>
                <w:sz w:val="24"/>
                <w:szCs w:val="24"/>
              </w:rPr>
            </w:pPr>
            <w:r w:rsidRPr="00044F84">
              <w:rPr>
                <w:rFonts w:ascii="Times New Roman" w:hAnsi="Times New Roman"/>
                <w:b/>
                <w:sz w:val="24"/>
                <w:szCs w:val="24"/>
              </w:rPr>
              <w:t xml:space="preserve">No specific </w:t>
            </w:r>
            <w:proofErr w:type="gramStart"/>
            <w:r w:rsidRPr="00044F84">
              <w:rPr>
                <w:rFonts w:ascii="Times New Roman" w:hAnsi="Times New Roman"/>
                <w:b/>
                <w:sz w:val="24"/>
                <w:szCs w:val="24"/>
              </w:rPr>
              <w:t>issues raised by the members at this meeting…</w:t>
            </w:r>
            <w:r>
              <w:rPr>
                <w:rFonts w:ascii="Times New Roman" w:hAnsi="Times New Roman"/>
                <w:b/>
                <w:sz w:val="24"/>
                <w:szCs w:val="24"/>
              </w:rPr>
              <w:t>however, there is</w:t>
            </w:r>
            <w:proofErr w:type="gramEnd"/>
            <w:r>
              <w:rPr>
                <w:rFonts w:ascii="Times New Roman" w:hAnsi="Times New Roman"/>
                <w:b/>
                <w:sz w:val="24"/>
                <w:szCs w:val="24"/>
              </w:rPr>
              <w:t xml:space="preserve"> an agenda</w:t>
            </w:r>
            <w:r w:rsidRPr="00044F84">
              <w:rPr>
                <w:rFonts w:ascii="Times New Roman" w:hAnsi="Times New Roman"/>
                <w:b/>
                <w:sz w:val="24"/>
                <w:szCs w:val="24"/>
              </w:rPr>
              <w:t xml:space="preserve"> item for updates on </w:t>
            </w:r>
            <w:r w:rsidRPr="00044F84">
              <w:rPr>
                <w:rFonts w:ascii="Times New Roman" w:hAnsi="Times New Roman"/>
                <w:b/>
                <w:sz w:val="24"/>
                <w:szCs w:val="24"/>
              </w:rPr>
              <w:t>Revision of 197s and work with TG298</w:t>
            </w:r>
            <w:r>
              <w:rPr>
                <w:rFonts w:ascii="Times New Roman" w:hAnsi="Times New Roman"/>
                <w:b/>
                <w:sz w:val="24"/>
                <w:szCs w:val="24"/>
              </w:rPr>
              <w:t xml:space="preserve">, and the updates were limited at this time. </w:t>
            </w:r>
          </w:p>
        </w:tc>
      </w:tr>
      <w:tr w:rsidR="00E338F1" w14:paraId="6FE6E3CB" w14:textId="77777777">
        <w:tc>
          <w:tcPr>
            <w:tcW w:w="3348" w:type="dxa"/>
          </w:tcPr>
          <w:p w14:paraId="495DF3DA" w14:textId="77777777" w:rsidR="00E338F1" w:rsidRPr="003164D9" w:rsidRDefault="00E338F1" w:rsidP="00E338F1">
            <w:pPr>
              <w:rPr>
                <w:b/>
              </w:rPr>
            </w:pPr>
            <w:r w:rsidRPr="003164D9">
              <w:rPr>
                <w:b/>
              </w:rPr>
              <w:t>Budget Request ($):</w:t>
            </w:r>
          </w:p>
          <w:p w14:paraId="3460C5F7" w14:textId="77777777" w:rsidR="00E338F1" w:rsidRDefault="00E338F1">
            <w:pPr>
              <w:rPr>
                <w:b/>
              </w:rPr>
            </w:pPr>
          </w:p>
        </w:tc>
        <w:tc>
          <w:tcPr>
            <w:tcW w:w="5508" w:type="dxa"/>
          </w:tcPr>
          <w:p w14:paraId="7F97716A" w14:textId="77777777" w:rsidR="00E338F1" w:rsidRPr="00044F84" w:rsidRDefault="00044F84">
            <w:pPr>
              <w:rPr>
                <w:b/>
              </w:rPr>
            </w:pPr>
            <w:r w:rsidRPr="00044F84">
              <w:rPr>
                <w:b/>
              </w:rPr>
              <w:t>None</w:t>
            </w:r>
          </w:p>
        </w:tc>
      </w:tr>
    </w:tbl>
    <w:p w14:paraId="07BDDF5B" w14:textId="77777777" w:rsidR="003164D9" w:rsidRPr="003164D9" w:rsidRDefault="003164D9">
      <w:pPr>
        <w:rPr>
          <w:b/>
        </w:rPr>
      </w:pPr>
      <w:bookmarkStart w:id="0" w:name="_GoBack"/>
      <w:bookmarkEnd w:id="0"/>
    </w:p>
    <w:p w14:paraId="1A2E5C3C" w14:textId="77777777" w:rsidR="003164D9" w:rsidRPr="003164D9" w:rsidRDefault="003164D9">
      <w:pPr>
        <w:rPr>
          <w:b/>
        </w:rPr>
      </w:pPr>
    </w:p>
    <w:p w14:paraId="7F9529C8" w14:textId="77777777" w:rsidR="003164D9" w:rsidRPr="003164D9" w:rsidRDefault="003164D9">
      <w:pPr>
        <w:rPr>
          <w:b/>
        </w:rPr>
      </w:pPr>
    </w:p>
    <w:p w14:paraId="1870E282" w14:textId="77777777" w:rsidR="003164D9" w:rsidRPr="003164D9" w:rsidRDefault="003164D9">
      <w:pPr>
        <w:rPr>
          <w:b/>
        </w:rPr>
      </w:pPr>
    </w:p>
    <w:p w14:paraId="3DAE4AA7" w14:textId="77777777" w:rsidR="003164D9" w:rsidRPr="003164D9" w:rsidRDefault="003164D9">
      <w:pPr>
        <w:rPr>
          <w:b/>
        </w:rPr>
      </w:pPr>
    </w:p>
    <w:p w14:paraId="6272AFB3" w14:textId="77777777" w:rsidR="003164D9" w:rsidRPr="003164D9" w:rsidRDefault="003164D9">
      <w:pPr>
        <w:rPr>
          <w:b/>
        </w:rPr>
      </w:pPr>
    </w:p>
    <w:p w14:paraId="64CB475B" w14:textId="77777777" w:rsidR="003164D9" w:rsidRPr="003164D9" w:rsidRDefault="003164D9">
      <w:pPr>
        <w:rPr>
          <w:b/>
        </w:rPr>
      </w:pPr>
    </w:p>
    <w:p w14:paraId="657D6C63" w14:textId="77777777" w:rsidR="003164D9" w:rsidRPr="003164D9" w:rsidRDefault="003164D9">
      <w:pPr>
        <w:rPr>
          <w:b/>
        </w:rPr>
      </w:pPr>
    </w:p>
    <w:p w14:paraId="17B3F53F" w14:textId="77777777" w:rsidR="003164D9" w:rsidRPr="003164D9" w:rsidRDefault="003164D9">
      <w:pPr>
        <w:rPr>
          <w:b/>
        </w:rPr>
      </w:pPr>
    </w:p>
    <w:p w14:paraId="6DD43F36" w14:textId="77777777" w:rsidR="003164D9" w:rsidRPr="003164D9" w:rsidRDefault="003164D9">
      <w:pPr>
        <w:rPr>
          <w:b/>
        </w:rPr>
      </w:pPr>
    </w:p>
    <w:p w14:paraId="0289E5D8" w14:textId="77777777" w:rsidR="003164D9" w:rsidRPr="003164D9" w:rsidRDefault="003164D9">
      <w:pPr>
        <w:rPr>
          <w:b/>
        </w:rPr>
      </w:pPr>
    </w:p>
    <w:p w14:paraId="7F43403E" w14:textId="77777777"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C72F7"/>
    <w:multiLevelType w:val="hybridMultilevel"/>
    <w:tmpl w:val="634AA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7741"/>
    <w:rsid w:val="00044F84"/>
    <w:rsid w:val="00107A31"/>
    <w:rsid w:val="001D3AF5"/>
    <w:rsid w:val="002A5FEB"/>
    <w:rsid w:val="003164D9"/>
    <w:rsid w:val="007373EF"/>
    <w:rsid w:val="008D7741"/>
    <w:rsid w:val="00AE24F9"/>
    <w:rsid w:val="00E33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7F9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5FE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zoberi:Downloads: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individual.dot</Template>
  <TotalTime>13</TotalTime>
  <Pages>5</Pages>
  <Words>800</Words>
  <Characters>4561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Jacqueline Zoberi</dc:creator>
  <cp:keywords/>
  <dc:description/>
  <cp:lastModifiedBy>Jacqueline Zoberi</cp:lastModifiedBy>
  <cp:revision>2</cp:revision>
  <dcterms:created xsi:type="dcterms:W3CDTF">2017-11-03T13:25:00Z</dcterms:created>
  <dcterms:modified xsi:type="dcterms:W3CDTF">2017-11-03T14:03:00Z</dcterms:modified>
</cp:coreProperties>
</file>