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75"/>
        <w:gridCol w:w="5355"/>
      </w:tblGrid>
      <w:tr w:rsidR="00E338F1" w14:paraId="7AFD97EF" w14:textId="77777777">
        <w:tc>
          <w:tcPr>
            <w:tcW w:w="3348" w:type="dxa"/>
          </w:tcPr>
          <w:p w14:paraId="42F904C0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14:paraId="66381F93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122044D7" w14:textId="71C366DA" w:rsidR="00E338F1" w:rsidRDefault="00C976B2">
            <w:pPr>
              <w:rPr>
                <w:b/>
              </w:rPr>
            </w:pPr>
            <w:r>
              <w:rPr>
                <w:b/>
              </w:rPr>
              <w:t>Kai Yang, PhD</w:t>
            </w:r>
          </w:p>
        </w:tc>
      </w:tr>
      <w:tr w:rsidR="00E338F1" w14:paraId="25A59A94" w14:textId="77777777">
        <w:tc>
          <w:tcPr>
            <w:tcW w:w="3348" w:type="dxa"/>
          </w:tcPr>
          <w:p w14:paraId="6DBAB5FD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14:paraId="2EE4A904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1534CCE8" w14:textId="60D93A6F" w:rsidR="00E338F1" w:rsidRDefault="008124E6">
            <w:pPr>
              <w:rPr>
                <w:b/>
              </w:rPr>
            </w:pPr>
            <w:r>
              <w:rPr>
                <w:b/>
              </w:rPr>
              <w:t>DICOM WG21</w:t>
            </w:r>
          </w:p>
        </w:tc>
      </w:tr>
      <w:tr w:rsidR="00E338F1" w14:paraId="5F618CA8" w14:textId="77777777">
        <w:tc>
          <w:tcPr>
            <w:tcW w:w="3348" w:type="dxa"/>
          </w:tcPr>
          <w:p w14:paraId="5D27DF61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14:paraId="5DB16E3E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7ADF30D6" w14:textId="0C3E4E6B" w:rsidR="00E338F1" w:rsidRDefault="00C976B2">
            <w:pPr>
              <w:rPr>
                <w:b/>
              </w:rPr>
            </w:pPr>
            <w:r>
              <w:rPr>
                <w:b/>
              </w:rPr>
              <w:t>AAPM Representative</w:t>
            </w:r>
          </w:p>
        </w:tc>
      </w:tr>
      <w:tr w:rsidR="00E338F1" w14:paraId="5BE8B183" w14:textId="77777777">
        <w:tc>
          <w:tcPr>
            <w:tcW w:w="3348" w:type="dxa"/>
          </w:tcPr>
          <w:p w14:paraId="3C5E003E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14:paraId="7D3C23FC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073D761C" w14:textId="4AD1E2AB" w:rsidR="00E338F1" w:rsidRDefault="00C976B2">
            <w:pPr>
              <w:rPr>
                <w:b/>
              </w:rPr>
            </w:pPr>
            <w:r>
              <w:rPr>
                <w:b/>
              </w:rPr>
              <w:t xml:space="preserve">Attending monthly meetings with WG21. </w:t>
            </w:r>
            <w:r w:rsidR="004049D9">
              <w:rPr>
                <w:b/>
              </w:rPr>
              <w:t xml:space="preserve">Participating on discussions with CPs. </w:t>
            </w:r>
            <w:proofErr w:type="gramStart"/>
            <w:r w:rsidR="004049D9">
              <w:rPr>
                <w:b/>
              </w:rPr>
              <w:t>Specifically</w:t>
            </w:r>
            <w:proofErr w:type="gramEnd"/>
            <w:r w:rsidR="008124E6">
              <w:rPr>
                <w:b/>
              </w:rPr>
              <w:t xml:space="preserve"> for the past year, </w:t>
            </w:r>
          </w:p>
        </w:tc>
      </w:tr>
      <w:tr w:rsidR="00E338F1" w14:paraId="63C83BEC" w14:textId="77777777">
        <w:trPr>
          <w:trHeight w:val="260"/>
        </w:trPr>
        <w:tc>
          <w:tcPr>
            <w:tcW w:w="3348" w:type="dxa"/>
          </w:tcPr>
          <w:p w14:paraId="08EEE847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14:paraId="50519EAB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6640ECC5" w14:textId="7A3FF96C" w:rsidR="00E338F1" w:rsidRDefault="004049D9">
            <w:pPr>
              <w:rPr>
                <w:b/>
              </w:rPr>
            </w:pPr>
            <w:r>
              <w:rPr>
                <w:b/>
              </w:rPr>
              <w:t>First Thursdays of each month.</w:t>
            </w:r>
          </w:p>
        </w:tc>
      </w:tr>
      <w:tr w:rsidR="00E338F1" w14:paraId="3766A4C0" w14:textId="77777777">
        <w:tc>
          <w:tcPr>
            <w:tcW w:w="3348" w:type="dxa"/>
          </w:tcPr>
          <w:p w14:paraId="13AFBE54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14:paraId="58255E14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2C96FCA2" w14:textId="377902E7" w:rsidR="00E338F1" w:rsidRDefault="004049D9">
            <w:pPr>
              <w:rPr>
                <w:b/>
              </w:rPr>
            </w:pPr>
            <w:r>
              <w:rPr>
                <w:b/>
              </w:rPr>
              <w:t>Virtual</w:t>
            </w:r>
          </w:p>
        </w:tc>
      </w:tr>
      <w:tr w:rsidR="00E338F1" w14:paraId="72AC34F5" w14:textId="77777777">
        <w:tc>
          <w:tcPr>
            <w:tcW w:w="3348" w:type="dxa"/>
          </w:tcPr>
          <w:p w14:paraId="77CB21AE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14:paraId="46D7F870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6662ADA3" w14:textId="083BD8EA" w:rsidR="00E338F1" w:rsidRDefault="008124E6">
            <w:pPr>
              <w:rPr>
                <w:b/>
              </w:rPr>
            </w:pPr>
            <w:r>
              <w:rPr>
                <w:b/>
              </w:rPr>
              <w:t>TBD</w:t>
            </w:r>
          </w:p>
        </w:tc>
      </w:tr>
      <w:tr w:rsidR="00E338F1" w14:paraId="00113DF9" w14:textId="77777777">
        <w:tc>
          <w:tcPr>
            <w:tcW w:w="3348" w:type="dxa"/>
          </w:tcPr>
          <w:p w14:paraId="537886AD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14:paraId="51D3756F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384D1451" w14:textId="0207A673" w:rsidR="00E338F1" w:rsidRDefault="004049D9">
            <w:pPr>
              <w:rPr>
                <w:b/>
              </w:rPr>
            </w:pPr>
            <w:r>
              <w:rPr>
                <w:b/>
              </w:rPr>
              <w:t>As an AAPM representative to the CT WG21, providing inputs on CPs related to CT DICOM.</w:t>
            </w:r>
          </w:p>
        </w:tc>
      </w:tr>
      <w:tr w:rsidR="00E338F1" w14:paraId="28931771" w14:textId="77777777">
        <w:tc>
          <w:tcPr>
            <w:tcW w:w="3348" w:type="dxa"/>
          </w:tcPr>
          <w:p w14:paraId="30832511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14:paraId="3231CC14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68C57106" w14:textId="77777777" w:rsidR="00E338F1" w:rsidRDefault="0007421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43809">
              <w:rPr>
                <w:rFonts w:asciiTheme="minorHAnsi" w:hAnsiTheme="minorHAnsi" w:cs="Calibri"/>
                <w:b/>
                <w:sz w:val="22"/>
                <w:szCs w:val="22"/>
              </w:rPr>
              <w:t>CP-1196 “Add phantom-specific Total DLP Values to allow for Head and Body in same RDSR scope of accumulation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”</w:t>
            </w:r>
          </w:p>
          <w:p w14:paraId="3B6EE6A5" w14:textId="0A93C10B" w:rsidR="009B3E7D" w:rsidRDefault="009B3E7D">
            <w:pPr>
              <w:rPr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412290">
              <w:rPr>
                <w:rFonts w:ascii="Calibri" w:hAnsi="Calibri" w:cs="Calibri"/>
                <w:b/>
                <w:sz w:val="22"/>
                <w:szCs w:val="22"/>
              </w:rPr>
              <w:t>ddressing the context “(User selectable) parameter that determines the tube current time product relevant for the image quality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”</w:t>
            </w:r>
          </w:p>
        </w:tc>
      </w:tr>
      <w:tr w:rsidR="00E338F1" w14:paraId="3D564235" w14:textId="77777777">
        <w:tc>
          <w:tcPr>
            <w:tcW w:w="3348" w:type="dxa"/>
          </w:tcPr>
          <w:p w14:paraId="2DF7192D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14:paraId="7B8DA5FE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0425E887" w14:textId="42F53F05" w:rsidR="00E338F1" w:rsidRDefault="008124E6">
            <w:pPr>
              <w:rPr>
                <w:b/>
              </w:rPr>
            </w:pPr>
            <w:r w:rsidRPr="008124E6">
              <w:rPr>
                <w:b/>
              </w:rPr>
              <w:t>DICOM (Digital Imaging and Communications in Medicine) is the international standard to transmit, store, retrieve, print, process, and display medical imaging information.</w:t>
            </w:r>
            <w:r>
              <w:rPr>
                <w:b/>
              </w:rPr>
              <w:t xml:space="preserve"> WG21 is specifically focusing on CT related issues for DICOM</w:t>
            </w:r>
            <w:r w:rsidR="00557E85">
              <w:rPr>
                <w:b/>
              </w:rPr>
              <w:t xml:space="preserve"> and holding monthly discussions on potential changes among vendor and user representatives</w:t>
            </w:r>
            <w:r>
              <w:rPr>
                <w:b/>
              </w:rPr>
              <w:t>.</w:t>
            </w:r>
          </w:p>
        </w:tc>
      </w:tr>
      <w:tr w:rsidR="00E338F1" w14:paraId="78C991D7" w14:textId="77777777">
        <w:tc>
          <w:tcPr>
            <w:tcW w:w="3348" w:type="dxa"/>
          </w:tcPr>
          <w:p w14:paraId="3136C9D1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14:paraId="1DE9133F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4956DBE5" w14:textId="77777777" w:rsidR="009B3E7D" w:rsidRDefault="009B3E7D" w:rsidP="009B3E7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43809">
              <w:rPr>
                <w:rFonts w:asciiTheme="minorHAnsi" w:hAnsiTheme="minorHAnsi" w:cs="Calibri"/>
                <w:b/>
                <w:sz w:val="22"/>
                <w:szCs w:val="22"/>
              </w:rPr>
              <w:t>CP-1196 “Add phantom-specific Total DLP Values to allow for Head and Body in same RDSR scope of accumulation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”</w:t>
            </w:r>
          </w:p>
          <w:p w14:paraId="119413D5" w14:textId="243EBFE0" w:rsidR="00E338F1" w:rsidRDefault="009B3E7D" w:rsidP="009B3E7D">
            <w:pPr>
              <w:rPr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412290">
              <w:rPr>
                <w:rFonts w:ascii="Calibri" w:hAnsi="Calibri" w:cs="Calibri"/>
                <w:b/>
                <w:sz w:val="22"/>
                <w:szCs w:val="22"/>
              </w:rPr>
              <w:t>ddressing the context “(User selectable) parameter that determines the tube current time product relevant for the image quality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”</w:t>
            </w:r>
          </w:p>
        </w:tc>
      </w:tr>
      <w:tr w:rsidR="00E338F1" w14:paraId="03A92251" w14:textId="77777777">
        <w:tc>
          <w:tcPr>
            <w:tcW w:w="3348" w:type="dxa"/>
          </w:tcPr>
          <w:p w14:paraId="67ECDF89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14:paraId="0548837C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49E8D110" w14:textId="19F5564C" w:rsidR="00E338F1" w:rsidRDefault="008124E6">
            <w:pPr>
              <w:rPr>
                <w:b/>
              </w:rPr>
            </w:pPr>
            <w:r>
              <w:rPr>
                <w:b/>
              </w:rPr>
              <w:t>TBD</w:t>
            </w:r>
          </w:p>
        </w:tc>
      </w:tr>
    </w:tbl>
    <w:p w14:paraId="3726DE99" w14:textId="77777777" w:rsidR="003164D9" w:rsidRPr="003164D9" w:rsidRDefault="003164D9">
      <w:pPr>
        <w:rPr>
          <w:b/>
        </w:rPr>
      </w:pPr>
    </w:p>
    <w:p w14:paraId="69365F1C" w14:textId="77777777" w:rsidR="003164D9" w:rsidRPr="003164D9" w:rsidRDefault="003164D9">
      <w:pPr>
        <w:rPr>
          <w:b/>
        </w:rPr>
      </w:pPr>
    </w:p>
    <w:p w14:paraId="65EB929B" w14:textId="77777777" w:rsidR="003164D9" w:rsidRPr="003164D9" w:rsidRDefault="003164D9">
      <w:pPr>
        <w:rPr>
          <w:b/>
        </w:rPr>
      </w:pPr>
    </w:p>
    <w:p w14:paraId="1964318F" w14:textId="77777777" w:rsidR="003164D9" w:rsidRPr="003164D9" w:rsidRDefault="003164D9">
      <w:pPr>
        <w:rPr>
          <w:b/>
        </w:rPr>
      </w:pPr>
    </w:p>
    <w:p w14:paraId="3FAC1A5E" w14:textId="77777777"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B2"/>
    <w:rsid w:val="0007421A"/>
    <w:rsid w:val="00107A31"/>
    <w:rsid w:val="001D3AF5"/>
    <w:rsid w:val="003164D9"/>
    <w:rsid w:val="004049D9"/>
    <w:rsid w:val="00557E85"/>
    <w:rsid w:val="008124E6"/>
    <w:rsid w:val="009B3E7D"/>
    <w:rsid w:val="00AE24F9"/>
    <w:rsid w:val="00C976B2"/>
    <w:rsid w:val="00E3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BABDA"/>
  <w15:chartTrackingRefBased/>
  <w15:docId w15:val="{1C80FCFD-73F9-4C20-B6CA-182DC780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994\Downloads\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</Template>
  <TotalTime>1250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subject/>
  <dc:creator>Yang, Kai</dc:creator>
  <cp:keywords/>
  <dc:description/>
  <cp:lastModifiedBy>Yang, Kai</cp:lastModifiedBy>
  <cp:revision>5</cp:revision>
  <dcterms:created xsi:type="dcterms:W3CDTF">2022-02-02T15:01:00Z</dcterms:created>
  <dcterms:modified xsi:type="dcterms:W3CDTF">2022-02-03T20:04:00Z</dcterms:modified>
</cp:coreProperties>
</file>