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EF" w:rsidRPr="009862EF" w:rsidRDefault="009862EF" w:rsidP="009862EF">
      <w:pPr>
        <w:pStyle w:val="Title"/>
        <w:rPr>
          <w:rFonts w:cs="Arial"/>
          <w:b/>
          <w:sz w:val="24"/>
        </w:rPr>
      </w:pPr>
      <w:bookmarkStart w:id="0" w:name="_GoBack"/>
      <w:bookmarkEnd w:id="0"/>
      <w:r w:rsidRPr="009862EF">
        <w:rPr>
          <w:rFonts w:cs="Arial"/>
          <w:b/>
          <w:sz w:val="24"/>
        </w:rPr>
        <w:t>AAPM Brachytherapy Subcommittee Report to TPC</w:t>
      </w:r>
    </w:p>
    <w:p w:rsidR="009862EF" w:rsidRPr="009862EF" w:rsidRDefault="009862EF" w:rsidP="009862EF">
      <w:pPr>
        <w:pStyle w:val="Subtitle"/>
        <w:rPr>
          <w:rFonts w:cs="Arial"/>
          <w:b/>
          <w:color w:val="000000"/>
          <w:sz w:val="24"/>
        </w:rPr>
      </w:pPr>
      <w:r>
        <w:rPr>
          <w:rFonts w:cs="Arial"/>
          <w:b/>
          <w:color w:val="000000"/>
          <w:sz w:val="24"/>
        </w:rPr>
        <w:t>April 17, 2012</w:t>
      </w:r>
    </w:p>
    <w:p w:rsidR="009862EF" w:rsidRPr="009862EF" w:rsidRDefault="009862EF" w:rsidP="009862EF">
      <w:pPr>
        <w:rPr>
          <w:rFonts w:cs="Arial"/>
        </w:rPr>
      </w:pPr>
    </w:p>
    <w:p w:rsidR="009862EF" w:rsidRPr="009862EF" w:rsidRDefault="00065B41" w:rsidP="009862EF">
      <w:pPr>
        <w:rPr>
          <w:rFonts w:cs="Arial"/>
        </w:rPr>
      </w:pPr>
      <w:r>
        <w:rPr>
          <w:rFonts w:cs="Arial"/>
          <w:noProof/>
        </w:rPr>
        <w:pict>
          <v:line id="_x0000_s1036" style="position:absolute;z-index:251670528" from="306pt,11.4pt" to="306pt,61.1pt"/>
        </w:pict>
      </w:r>
      <w:r w:rsidR="009862EF" w:rsidRPr="009862EF">
        <w:rPr>
          <w:rFonts w:cs="Arial"/>
        </w:rPr>
        <w:t>Subcommittee</w:t>
      </w:r>
      <w:r w:rsidR="009862EF" w:rsidRPr="009862EF">
        <w:rPr>
          <w:rFonts w:cs="Arial"/>
        </w:rPr>
        <w:tab/>
      </w:r>
      <w:r w:rsidR="009862EF" w:rsidRPr="009862EF">
        <w:rPr>
          <w:rFonts w:cs="Arial"/>
        </w:rPr>
        <w:tab/>
      </w:r>
      <w:r w:rsidR="009862EF" w:rsidRPr="009862EF">
        <w:rPr>
          <w:rFonts w:cs="Arial"/>
        </w:rPr>
        <w:tab/>
      </w:r>
      <w:r w:rsidR="009862EF" w:rsidRPr="009862EF">
        <w:rPr>
          <w:rFonts w:cs="Arial"/>
        </w:rPr>
        <w:tab/>
      </w:r>
      <w:r w:rsidR="009862EF" w:rsidRPr="009862EF">
        <w:rPr>
          <w:rFonts w:cs="Arial"/>
        </w:rPr>
        <w:tab/>
      </w:r>
      <w:r w:rsidR="009862EF" w:rsidRPr="009862EF">
        <w:rPr>
          <w:rFonts w:cs="Arial"/>
        </w:rPr>
        <w:tab/>
        <w:t>BTSC</w:t>
      </w:r>
    </w:p>
    <w:p w:rsidR="009862EF" w:rsidRPr="009862EF" w:rsidRDefault="009862EF" w:rsidP="009862EF">
      <w:pPr>
        <w:rPr>
          <w:rFonts w:cs="Arial"/>
        </w:rPr>
      </w:pPr>
    </w:p>
    <w:p w:rsidR="009862EF" w:rsidRPr="009862EF" w:rsidRDefault="00065B41" w:rsidP="009862EF">
      <w:pPr>
        <w:rPr>
          <w:rFonts w:cs="Arial"/>
        </w:rPr>
      </w:pPr>
      <w:r>
        <w:rPr>
          <w:rFonts w:cs="Arial"/>
          <w:noProof/>
        </w:rPr>
        <w:pict>
          <v:line id="_x0000_s1035" style="position:absolute;flip:x;z-index:251669504" from="306pt,6.6pt" to="351pt,6.6pt">
            <v:stroke dashstyle="dash"/>
          </v:line>
        </w:pict>
      </w:r>
      <w:r>
        <w:rPr>
          <w:rFonts w:cs="Arial"/>
          <w:noProof/>
        </w:rPr>
        <w:pict>
          <v:rect id="_x0000_s1034" style="position:absolute;margin-left:351pt;margin-top:0;width:99pt;height:14.4pt;z-index:-251648000" filled="f"/>
        </w:pict>
      </w:r>
      <w:r w:rsidR="009862EF" w:rsidRPr="009862EF">
        <w:rPr>
          <w:rFonts w:cs="Arial"/>
        </w:rPr>
        <w:t>Liaisons</w:t>
      </w:r>
      <w:r w:rsidR="009862EF" w:rsidRPr="009862EF">
        <w:rPr>
          <w:rFonts w:cs="Arial"/>
        </w:rPr>
        <w:tab/>
      </w:r>
      <w:r w:rsidR="009862EF" w:rsidRPr="009862EF">
        <w:rPr>
          <w:rFonts w:cs="Arial"/>
        </w:rPr>
        <w:tab/>
      </w:r>
      <w:r w:rsidR="009862EF" w:rsidRPr="009862EF">
        <w:rPr>
          <w:rFonts w:cs="Arial"/>
        </w:rPr>
        <w:tab/>
      </w:r>
      <w:r w:rsidR="009862EF" w:rsidRPr="009862EF">
        <w:rPr>
          <w:rFonts w:cs="Arial"/>
        </w:rPr>
        <w:tab/>
      </w:r>
      <w:r w:rsidR="009862EF" w:rsidRPr="009862EF">
        <w:rPr>
          <w:rFonts w:cs="Arial"/>
        </w:rPr>
        <w:tab/>
      </w:r>
      <w:r w:rsidR="009862EF" w:rsidRPr="009862EF">
        <w:rPr>
          <w:rFonts w:cs="Arial"/>
        </w:rPr>
        <w:tab/>
      </w:r>
      <w:r w:rsidR="009862EF" w:rsidRPr="009862EF">
        <w:rPr>
          <w:rFonts w:cs="Arial"/>
        </w:rPr>
        <w:tab/>
      </w:r>
      <w:r w:rsidR="009862EF" w:rsidRPr="009862EF">
        <w:rPr>
          <w:rFonts w:cs="Arial"/>
        </w:rPr>
        <w:tab/>
      </w:r>
      <w:r w:rsidR="009862EF" w:rsidRPr="009862EF">
        <w:rPr>
          <w:rFonts w:cs="Arial"/>
        </w:rPr>
        <w:tab/>
        <w:t>ABS + ESTRO</w:t>
      </w:r>
    </w:p>
    <w:p w:rsidR="009862EF" w:rsidRPr="009862EF" w:rsidRDefault="009862EF" w:rsidP="009862EF">
      <w:pPr>
        <w:rPr>
          <w:rFonts w:cs="Arial"/>
        </w:rPr>
      </w:pPr>
    </w:p>
    <w:p w:rsidR="009862EF" w:rsidRPr="009862EF" w:rsidRDefault="00065B41" w:rsidP="009862EF">
      <w:pPr>
        <w:rPr>
          <w:rFonts w:cs="Arial"/>
        </w:rPr>
      </w:pPr>
      <w:r>
        <w:rPr>
          <w:rFonts w:cs="Arial"/>
          <w:noProof/>
        </w:rPr>
        <w:pict>
          <v:line id="_x0000_s1042" style="position:absolute;z-index:251676672" from="630pt,6.6pt" to="630pt,15.6pt"/>
        </w:pict>
      </w:r>
      <w:r>
        <w:rPr>
          <w:rFonts w:cs="Arial"/>
          <w:noProof/>
        </w:rPr>
        <w:pict>
          <v:line id="_x0000_s1041" style="position:absolute;z-index:251675648" from="378pt,6.6pt" to="378pt,15.6pt"/>
        </w:pict>
      </w:r>
      <w:r>
        <w:rPr>
          <w:rFonts w:cs="Arial"/>
          <w:noProof/>
        </w:rPr>
        <w:pict>
          <v:line id="_x0000_s1037" style="position:absolute;z-index:251671552" from="513pt,5.75pt" to="513pt,14.75pt"/>
        </w:pict>
      </w:r>
      <w:r>
        <w:rPr>
          <w:rFonts w:cs="Arial"/>
          <w:noProof/>
        </w:rPr>
        <w:pict>
          <v:line id="_x0000_s1029" style="position:absolute;flip:x;z-index:251663360" from="567pt,6pt" to="567pt,42.7pt"/>
        </w:pict>
      </w:r>
      <w:r>
        <w:rPr>
          <w:rFonts w:cs="Arial"/>
          <w:noProof/>
        </w:rPr>
        <w:pict>
          <v:line id="_x0000_s1031" style="position:absolute;z-index:251665408" from="450pt,6pt" to="450pt,15pt"/>
        </w:pict>
      </w:r>
      <w:r>
        <w:rPr>
          <w:rFonts w:cs="Arial"/>
          <w:noProof/>
        </w:rPr>
        <w:pict>
          <v:line id="_x0000_s1028" style="position:absolute;z-index:251662336" from="306pt,6pt" to="306pt,15pt"/>
        </w:pict>
      </w:r>
      <w:r>
        <w:rPr>
          <w:rFonts w:cs="Arial"/>
          <w:noProof/>
        </w:rPr>
        <w:pict>
          <v:line id="_x0000_s1026" style="position:absolute;z-index:251660288" from="180pt,6pt" to="9in,6pt"/>
        </w:pict>
      </w:r>
      <w:r>
        <w:rPr>
          <w:rFonts w:cs="Arial"/>
          <w:noProof/>
        </w:rPr>
        <w:pict>
          <v:line id="_x0000_s1030" style="position:absolute;z-index:251664384" from="189pt,6pt" to="189pt,15pt"/>
        </w:pict>
      </w:r>
    </w:p>
    <w:p w:rsidR="009862EF" w:rsidRPr="009862EF" w:rsidRDefault="00065B41" w:rsidP="009862EF">
      <w:pPr>
        <w:rPr>
          <w:rFonts w:cs="Arial"/>
        </w:rPr>
      </w:pPr>
      <w:r>
        <w:rPr>
          <w:rFonts w:cs="Arial"/>
          <w:noProof/>
        </w:rPr>
        <w:pict>
          <v:line id="_x0000_s1038" style="position:absolute;z-index:251672576" from="450pt,10.8pt" to="450pt,28.1pt"/>
        </w:pict>
      </w:r>
      <w:r>
        <w:rPr>
          <w:rFonts w:cs="Arial"/>
          <w:noProof/>
        </w:rPr>
        <w:pict>
          <v:line id="_x0000_s1033" style="position:absolute;z-index:251667456" from="306pt,11.5pt" to="306pt,28.8pt"/>
        </w:pict>
      </w:r>
      <w:r>
        <w:rPr>
          <w:rFonts w:cs="Arial"/>
          <w:noProof/>
        </w:rPr>
        <w:pict>
          <v:line id="_x0000_s1032" style="position:absolute;z-index:251666432" from="189pt,11.5pt" to="189pt,27.35pt"/>
        </w:pict>
      </w:r>
      <w:r w:rsidR="009862EF" w:rsidRPr="009862EF">
        <w:rPr>
          <w:rFonts w:cs="Arial"/>
        </w:rPr>
        <w:t>Working Groups</w:t>
      </w:r>
      <w:r w:rsidR="009862EF" w:rsidRPr="009862EF">
        <w:rPr>
          <w:rFonts w:cs="Arial"/>
        </w:rPr>
        <w:tab/>
      </w:r>
      <w:r w:rsidR="009862EF" w:rsidRPr="009862EF">
        <w:rPr>
          <w:rFonts w:cs="Arial"/>
        </w:rPr>
        <w:tab/>
        <w:t xml:space="preserve">       Special</w:t>
      </w:r>
      <w:r w:rsidR="009862EF" w:rsidRPr="009862EF">
        <w:rPr>
          <w:rFonts w:cs="Arial"/>
        </w:rPr>
        <w:tab/>
      </w:r>
      <w:r w:rsidR="009862EF" w:rsidRPr="009862EF">
        <w:rPr>
          <w:rFonts w:cs="Arial"/>
        </w:rPr>
        <w:tab/>
      </w:r>
      <w:r w:rsidR="009862EF" w:rsidRPr="009862EF">
        <w:rPr>
          <w:rFonts w:cs="Arial"/>
        </w:rPr>
        <w:tab/>
        <w:t>Low-E</w:t>
      </w:r>
      <w:r w:rsidR="009862EF" w:rsidRPr="009862EF">
        <w:rPr>
          <w:rFonts w:cs="Arial"/>
        </w:rPr>
        <w:tab/>
      </w:r>
      <w:r w:rsidR="009862EF" w:rsidRPr="009862EF">
        <w:rPr>
          <w:rFonts w:cs="Arial"/>
        </w:rPr>
        <w:tab/>
        <w:t>High-E</w:t>
      </w:r>
      <w:r w:rsidR="009862EF" w:rsidRPr="009862EF">
        <w:rPr>
          <w:rFonts w:cs="Arial"/>
        </w:rPr>
        <w:tab/>
        <w:t>Robotics    Registry</w:t>
      </w:r>
      <w:r w:rsidR="009862EF" w:rsidRPr="009862EF">
        <w:rPr>
          <w:rFonts w:cs="Arial"/>
        </w:rPr>
        <w:tab/>
      </w:r>
      <w:r w:rsidR="009862EF" w:rsidRPr="009862EF">
        <w:rPr>
          <w:rFonts w:cs="Arial"/>
        </w:rPr>
        <w:tab/>
      </w:r>
      <w:r w:rsidR="009862EF" w:rsidRPr="009862EF">
        <w:rPr>
          <w:rFonts w:cs="Arial"/>
        </w:rPr>
        <w:tab/>
        <w:t>Model</w:t>
      </w:r>
    </w:p>
    <w:p w:rsidR="009862EF" w:rsidRPr="009862EF" w:rsidRDefault="00065B41" w:rsidP="009862EF">
      <w:pPr>
        <w:rPr>
          <w:rFonts w:cs="Arial"/>
        </w:rPr>
      </w:pPr>
      <w:r>
        <w:rPr>
          <w:rFonts w:cs="Arial"/>
          <w:noProof/>
        </w:rPr>
        <w:pict>
          <v:line id="_x0000_s1027" style="position:absolute;z-index:251661312" from="135pt,13.65pt" to="234pt,13.65pt"/>
        </w:pict>
      </w:r>
    </w:p>
    <w:p w:rsidR="009862EF" w:rsidRPr="009862EF" w:rsidRDefault="00065B41" w:rsidP="009862EF">
      <w:pPr>
        <w:rPr>
          <w:rFonts w:cs="Arial"/>
        </w:rPr>
      </w:pPr>
      <w:r>
        <w:rPr>
          <w:rFonts w:cs="Arial"/>
          <w:noProof/>
        </w:rPr>
        <w:pict>
          <v:line id="_x0000_s1040" style="position:absolute;z-index:251674624" from="549pt,1.2pt" to="577.8pt,1.2pt"/>
        </w:pict>
      </w:r>
      <w:r>
        <w:rPr>
          <w:rFonts w:cs="Arial"/>
          <w:noProof/>
        </w:rPr>
        <w:pict>
          <v:line id="_x0000_s1039" style="position:absolute;z-index:251673600" from="6in,1.2pt" to="460.8pt,1.2pt"/>
        </w:pict>
      </w:r>
      <w:r>
        <w:rPr>
          <w:rFonts w:cs="Arial"/>
          <w:noProof/>
        </w:rPr>
        <w:pict>
          <v:line id="_x0000_s1043" style="position:absolute;z-index:251677696" from="4in,1.2pt" to="316.8pt,1.2pt"/>
        </w:pict>
      </w:r>
      <w:r w:rsidR="009862EF" w:rsidRPr="009862EF">
        <w:rPr>
          <w:rFonts w:cs="Arial"/>
        </w:rPr>
        <w:t>Task Groups</w:t>
      </w:r>
      <w:r w:rsidR="009862EF" w:rsidRPr="009862EF">
        <w:rPr>
          <w:rFonts w:cs="Arial"/>
        </w:rPr>
        <w:tab/>
      </w:r>
      <w:r w:rsidR="009862EF" w:rsidRPr="009862EF">
        <w:rPr>
          <w:rFonts w:cs="Arial"/>
        </w:rPr>
        <w:tab/>
        <w:t xml:space="preserve">     129, 143, 182, 221, 222</w:t>
      </w:r>
      <w:r w:rsidR="009862EF" w:rsidRPr="009862EF">
        <w:rPr>
          <w:rFonts w:cs="Arial"/>
        </w:rPr>
        <w:tab/>
      </w:r>
      <w:r w:rsidR="009862EF" w:rsidRPr="009862EF">
        <w:rPr>
          <w:rFonts w:cs="Arial"/>
        </w:rPr>
        <w:tab/>
        <w:t xml:space="preserve">  167</w:t>
      </w:r>
      <w:r w:rsidR="009862EF" w:rsidRPr="009862EF">
        <w:rPr>
          <w:rFonts w:cs="Arial"/>
        </w:rPr>
        <w:tab/>
      </w:r>
      <w:r w:rsidR="009862EF" w:rsidRPr="009862EF">
        <w:rPr>
          <w:rFonts w:cs="Arial"/>
        </w:rPr>
        <w:tab/>
      </w:r>
      <w:r w:rsidR="009862EF" w:rsidRPr="009862EF">
        <w:rPr>
          <w:rFonts w:cs="Arial"/>
        </w:rPr>
        <w:tab/>
        <w:t xml:space="preserve"> </w:t>
      </w:r>
      <w:r w:rsidR="009862EF" w:rsidRPr="009862EF">
        <w:rPr>
          <w:rFonts w:cs="Arial"/>
        </w:rPr>
        <w:tab/>
        <w:t xml:space="preserve">  192</w:t>
      </w:r>
      <w:r w:rsidR="009862EF" w:rsidRPr="009862EF">
        <w:rPr>
          <w:rFonts w:cs="Arial"/>
        </w:rPr>
        <w:tab/>
      </w:r>
      <w:r w:rsidR="009862EF" w:rsidRPr="009862EF">
        <w:rPr>
          <w:rFonts w:cs="Arial"/>
        </w:rPr>
        <w:tab/>
      </w:r>
      <w:r w:rsidR="009862EF" w:rsidRPr="009862EF">
        <w:rPr>
          <w:rFonts w:cs="Arial"/>
        </w:rPr>
        <w:tab/>
        <w:t xml:space="preserve">    186</w:t>
      </w:r>
    </w:p>
    <w:p w:rsidR="009862EF" w:rsidRPr="009862EF" w:rsidRDefault="009862EF" w:rsidP="009862EF">
      <w:pPr>
        <w:rPr>
          <w:rFonts w:cs="Arial"/>
        </w:rPr>
      </w:pPr>
    </w:p>
    <w:p w:rsidR="009862EF" w:rsidRPr="009862EF" w:rsidRDefault="009862EF" w:rsidP="009862EF">
      <w:pPr>
        <w:rPr>
          <w:rFonts w:cs="Arial"/>
          <w:u w:val="single"/>
        </w:rPr>
      </w:pPr>
      <w:r w:rsidRPr="009862EF">
        <w:rPr>
          <w:rFonts w:cs="Arial"/>
          <w:u w:val="single"/>
        </w:rPr>
        <w:t>Chairs and Liaisons</w:t>
      </w:r>
    </w:p>
    <w:p w:rsidR="009862EF" w:rsidRDefault="009862EF" w:rsidP="009862EF">
      <w:pPr>
        <w:rPr>
          <w:rFonts w:cs="Arial"/>
        </w:rPr>
      </w:pPr>
      <w:r w:rsidRPr="009862EF">
        <w:rPr>
          <w:rFonts w:cs="Arial"/>
        </w:rPr>
        <w:t xml:space="preserve">Brachytherapy Subcommittee (BTSC), </w:t>
      </w:r>
      <w:r>
        <w:rPr>
          <w:rFonts w:cs="Arial"/>
        </w:rPr>
        <w:t>Larry DeWerd, chair</w:t>
      </w:r>
    </w:p>
    <w:p w:rsidR="009862EF" w:rsidRPr="009862EF" w:rsidRDefault="009862EF" w:rsidP="009862EF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Zoubir Ouhib, Vice chair, and </w:t>
      </w:r>
      <w:r w:rsidRPr="009862EF">
        <w:rPr>
          <w:rFonts w:cs="Arial"/>
        </w:rPr>
        <w:t>American Brachytherapy Society (ABS)</w:t>
      </w:r>
      <w:r w:rsidR="00457D06">
        <w:rPr>
          <w:rFonts w:cs="Arial"/>
        </w:rPr>
        <w:t xml:space="preserve"> liaison</w:t>
      </w:r>
      <w:r w:rsidRPr="009862EF">
        <w:rPr>
          <w:rFonts w:cs="Arial"/>
        </w:rPr>
        <w:t>,</w:t>
      </w:r>
      <w:r>
        <w:rPr>
          <w:rFonts w:cs="Arial"/>
        </w:rPr>
        <w:tab/>
      </w:r>
    </w:p>
    <w:p w:rsidR="009862EF" w:rsidRPr="009862EF" w:rsidRDefault="009862EF" w:rsidP="009862EF">
      <w:pPr>
        <w:rPr>
          <w:rFonts w:cs="Arial"/>
        </w:rPr>
      </w:pPr>
    </w:p>
    <w:p w:rsidR="009862EF" w:rsidRPr="009862EF" w:rsidRDefault="009862EF" w:rsidP="009862EF">
      <w:pPr>
        <w:rPr>
          <w:rFonts w:cs="Arial"/>
        </w:rPr>
      </w:pPr>
      <w:r w:rsidRPr="009862EF">
        <w:rPr>
          <w:rFonts w:cs="Arial"/>
        </w:rPr>
        <w:t>Special Brachytherapy Modalities working group (SBM), Ravinder Nath</w:t>
      </w:r>
    </w:p>
    <w:p w:rsidR="009862EF" w:rsidRPr="009862EF" w:rsidRDefault="009862EF" w:rsidP="009862EF">
      <w:pPr>
        <w:rPr>
          <w:rFonts w:cs="Arial"/>
        </w:rPr>
      </w:pPr>
      <w:r w:rsidRPr="009862EF">
        <w:rPr>
          <w:rFonts w:cs="Arial"/>
        </w:rPr>
        <w:t xml:space="preserve">Low-Energy Brachytherapy Source Dosimetry working group (LEBD), </w:t>
      </w:r>
      <w:r>
        <w:rPr>
          <w:rFonts w:cs="Arial"/>
        </w:rPr>
        <w:t>Chris Melhus</w:t>
      </w:r>
    </w:p>
    <w:p w:rsidR="009862EF" w:rsidRPr="009862EF" w:rsidRDefault="009862EF" w:rsidP="009862EF">
      <w:pPr>
        <w:rPr>
          <w:rFonts w:cs="Arial"/>
        </w:rPr>
      </w:pPr>
      <w:r w:rsidRPr="009862EF">
        <w:rPr>
          <w:rFonts w:cs="Arial"/>
        </w:rPr>
        <w:t>High-Energy Brachytherapy Source Dosimetry working group (HEBD), Jose Perez-Calatayud</w:t>
      </w:r>
    </w:p>
    <w:p w:rsidR="009862EF" w:rsidRPr="009862EF" w:rsidRDefault="009862EF" w:rsidP="009862EF">
      <w:pPr>
        <w:rPr>
          <w:rFonts w:cs="Arial"/>
        </w:rPr>
      </w:pPr>
      <w:r w:rsidRPr="009862EF">
        <w:rPr>
          <w:rFonts w:cs="Arial"/>
        </w:rPr>
        <w:t>Robotic Brachytherapy working group (Robotics), Bruce Thomadsen and Yan Yu</w:t>
      </w:r>
    </w:p>
    <w:p w:rsidR="009862EF" w:rsidRPr="009862EF" w:rsidRDefault="009862EF" w:rsidP="009862EF">
      <w:pPr>
        <w:rPr>
          <w:rFonts w:cs="Arial"/>
        </w:rPr>
      </w:pPr>
      <w:r w:rsidRPr="009862EF">
        <w:rPr>
          <w:rFonts w:cs="Arial"/>
        </w:rPr>
        <w:t>Brachytherapy Source Registry working group (BSR), Mark Rivard</w:t>
      </w:r>
    </w:p>
    <w:p w:rsidR="009862EF" w:rsidRPr="009862EF" w:rsidRDefault="009862EF" w:rsidP="009862EF">
      <w:pPr>
        <w:rPr>
          <w:rFonts w:cs="Arial"/>
        </w:rPr>
      </w:pPr>
      <w:r w:rsidRPr="009862EF">
        <w:rPr>
          <w:rFonts w:cs="Arial"/>
        </w:rPr>
        <w:t>Model Based Dose Calculations working group (MBDC), Luc Beaulieu</w:t>
      </w:r>
    </w:p>
    <w:p w:rsidR="009862EF" w:rsidRPr="009862EF" w:rsidRDefault="009862EF" w:rsidP="009862EF">
      <w:pPr>
        <w:rPr>
          <w:rFonts w:cs="Arial"/>
        </w:rPr>
      </w:pPr>
    </w:p>
    <w:p w:rsidR="009862EF" w:rsidRPr="009862EF" w:rsidRDefault="009862EF" w:rsidP="009862EF">
      <w:pPr>
        <w:rPr>
          <w:rFonts w:cs="Arial"/>
        </w:rPr>
      </w:pPr>
      <w:r w:rsidRPr="009862EF">
        <w:rPr>
          <w:rFonts w:cs="Arial"/>
        </w:rPr>
        <w:t>TG-129 Eye plaque dosimetry, Sou-Tung Chiu-Tsao</w:t>
      </w:r>
    </w:p>
    <w:p w:rsidR="009862EF" w:rsidRPr="009862EF" w:rsidRDefault="009862EF" w:rsidP="009862EF">
      <w:pPr>
        <w:rPr>
          <w:rFonts w:cs="Arial"/>
        </w:rPr>
      </w:pPr>
      <w:r w:rsidRPr="009862EF">
        <w:rPr>
          <w:rFonts w:cs="Arial"/>
        </w:rPr>
        <w:t>TG-143 Dosimetry for elongated brachytherapy sources, Ravi Nath and Mark Rivard</w:t>
      </w:r>
    </w:p>
    <w:p w:rsidR="009862EF" w:rsidRPr="009862EF" w:rsidRDefault="009862EF" w:rsidP="009862EF">
      <w:pPr>
        <w:rPr>
          <w:rFonts w:cs="Arial"/>
        </w:rPr>
      </w:pPr>
      <w:r w:rsidRPr="009862EF">
        <w:rPr>
          <w:rFonts w:cs="Arial"/>
        </w:rPr>
        <w:t>TG-182 Electronic brachytherapy quality management, Bruce Thomadsen</w:t>
      </w:r>
    </w:p>
    <w:p w:rsidR="009862EF" w:rsidRPr="009862EF" w:rsidRDefault="009862EF" w:rsidP="009862EF">
      <w:pPr>
        <w:rPr>
          <w:rFonts w:cs="Arial"/>
        </w:rPr>
      </w:pPr>
      <w:r w:rsidRPr="009862EF">
        <w:rPr>
          <w:rFonts w:cs="Arial"/>
        </w:rPr>
        <w:t>TG-221 Ocular brachytherapy, Christopher Melhus and Rowan Thomson</w:t>
      </w:r>
    </w:p>
    <w:p w:rsidR="009862EF" w:rsidRPr="009862EF" w:rsidRDefault="009862EF" w:rsidP="009862EF">
      <w:pPr>
        <w:rPr>
          <w:rFonts w:cs="Arial"/>
          <w:u w:val="single"/>
        </w:rPr>
      </w:pPr>
      <w:r w:rsidRPr="009862EF">
        <w:rPr>
          <w:rFonts w:cs="Arial"/>
          <w:u w:val="single"/>
        </w:rPr>
        <w:t>TG-222 Operative interstitial lung brachytherapy, Cynthia Thomason</w:t>
      </w:r>
    </w:p>
    <w:p w:rsidR="009862EF" w:rsidRPr="009862EF" w:rsidRDefault="009862EF" w:rsidP="009862EF">
      <w:pPr>
        <w:rPr>
          <w:rFonts w:cs="Arial"/>
          <w:u w:val="single"/>
        </w:rPr>
      </w:pPr>
      <w:r w:rsidRPr="009862EF">
        <w:rPr>
          <w:rFonts w:cs="Arial"/>
          <w:u w:val="single"/>
        </w:rPr>
        <w:t>TG-167 Investigational brachytherapy source recommendations, Ravinder Nath</w:t>
      </w:r>
    </w:p>
    <w:p w:rsidR="009862EF" w:rsidRPr="009862EF" w:rsidRDefault="009862EF" w:rsidP="009862EF">
      <w:pPr>
        <w:rPr>
          <w:rFonts w:cs="Arial"/>
          <w:u w:val="single"/>
        </w:rPr>
      </w:pPr>
      <w:r w:rsidRPr="009862EF">
        <w:rPr>
          <w:rFonts w:cs="Arial"/>
          <w:u w:val="single"/>
        </w:rPr>
        <w:t>TG-192 Image-guided robotic brachytherapy, Tarun Podder</w:t>
      </w:r>
    </w:p>
    <w:p w:rsidR="009862EF" w:rsidRPr="009862EF" w:rsidRDefault="009862EF" w:rsidP="009862EF">
      <w:pPr>
        <w:rPr>
          <w:rFonts w:cs="Arial"/>
        </w:rPr>
      </w:pPr>
      <w:r w:rsidRPr="009862EF">
        <w:rPr>
          <w:rFonts w:cs="Arial"/>
        </w:rPr>
        <w:t>TG-186 Model-based brachytherapy dosimetry techniques, Luc Beaulieu</w:t>
      </w:r>
    </w:p>
    <w:p w:rsidR="009862EF" w:rsidRDefault="009862EF" w:rsidP="009862EF">
      <w:pPr>
        <w:rPr>
          <w:rFonts w:cs="Arial"/>
        </w:rPr>
      </w:pPr>
    </w:p>
    <w:p w:rsidR="009862EF" w:rsidRPr="009862EF" w:rsidRDefault="009862EF" w:rsidP="009862EF">
      <w:pPr>
        <w:rPr>
          <w:rFonts w:cs="Arial"/>
        </w:rPr>
      </w:pPr>
      <w:r w:rsidRPr="009862EF">
        <w:rPr>
          <w:rFonts w:cs="Arial"/>
        </w:rPr>
        <w:t>European Society for Therapeutic Radiology &amp; Oncology (ESTRO) BRAPHYQS Subcommittee, Jack Venselaar</w:t>
      </w:r>
    </w:p>
    <w:p w:rsidR="009862EF" w:rsidRPr="009862EF" w:rsidRDefault="009862EF" w:rsidP="009862EF">
      <w:pPr>
        <w:jc w:val="both"/>
        <w:rPr>
          <w:rFonts w:cs="Arial"/>
          <w:b/>
          <w:color w:val="000000"/>
        </w:rPr>
      </w:pPr>
      <w:r w:rsidRPr="009862EF">
        <w:rPr>
          <w:rFonts w:cs="Arial"/>
          <w:color w:val="000000"/>
        </w:rPr>
        <w:br w:type="page"/>
      </w:r>
      <w:r w:rsidRPr="009862EF">
        <w:rPr>
          <w:rFonts w:cs="Arial"/>
          <w:b/>
          <w:color w:val="000000"/>
        </w:rPr>
        <w:lastRenderedPageBreak/>
        <w:t>Special Brachytherapy Modalities working group</w:t>
      </w:r>
    </w:p>
    <w:p w:rsidR="009862EF" w:rsidRPr="009862EF" w:rsidRDefault="009862EF" w:rsidP="009862E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cs="Arial"/>
          <w:color w:val="000000"/>
        </w:rPr>
      </w:pPr>
      <w:r w:rsidRPr="009862EF">
        <w:rPr>
          <w:rFonts w:cs="Arial"/>
          <w:color w:val="000000"/>
        </w:rPr>
        <w:t>TG-129: Report has been submitted to TPC where Chet Reft is lead reviewer.</w:t>
      </w:r>
    </w:p>
    <w:p w:rsidR="009862EF" w:rsidRPr="009862EF" w:rsidRDefault="009862EF" w:rsidP="009862E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cs="Arial"/>
          <w:color w:val="000000"/>
        </w:rPr>
      </w:pPr>
      <w:r w:rsidRPr="009862EF">
        <w:rPr>
          <w:rFonts w:cs="Arial"/>
          <w:color w:val="000000"/>
        </w:rPr>
        <w:t xml:space="preserve">TG-143: Report structure has been changed based on mtg during AAPM11.  Nath to have new report outline ready </w:t>
      </w:r>
      <w:r w:rsidR="00A362FB">
        <w:rPr>
          <w:rFonts w:cs="Arial"/>
          <w:color w:val="000000"/>
        </w:rPr>
        <w:t>and</w:t>
      </w:r>
      <w:r w:rsidRPr="009862EF">
        <w:rPr>
          <w:rFonts w:cs="Arial"/>
          <w:color w:val="000000"/>
        </w:rPr>
        <w:t xml:space="preserve"> rewriting the completed sections.</w:t>
      </w:r>
      <w:r w:rsidR="00A362FB">
        <w:rPr>
          <w:rFonts w:cs="Arial"/>
          <w:color w:val="000000"/>
        </w:rPr>
        <w:t xml:space="preserve"> Will present to Working Group with intent of presenting to BTSC at AAPM12.</w:t>
      </w:r>
    </w:p>
    <w:p w:rsidR="009862EF" w:rsidRPr="009862EF" w:rsidRDefault="009862EF" w:rsidP="009862E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cs="Arial"/>
          <w:color w:val="000000"/>
        </w:rPr>
      </w:pPr>
      <w:r w:rsidRPr="009862EF">
        <w:rPr>
          <w:rFonts w:cs="Arial"/>
          <w:color w:val="000000"/>
        </w:rPr>
        <w:t xml:space="preserve">TG-182: </w:t>
      </w:r>
      <w:r w:rsidR="007D64B7">
        <w:rPr>
          <w:rFonts w:cs="Arial"/>
          <w:color w:val="000000"/>
        </w:rPr>
        <w:t>Draft to be ready</w:t>
      </w:r>
      <w:r w:rsidRPr="009862EF">
        <w:rPr>
          <w:rFonts w:cs="Arial"/>
          <w:color w:val="000000"/>
        </w:rPr>
        <w:t xml:space="preserve"> at AAPM1</w:t>
      </w:r>
      <w:r w:rsidR="007D64B7">
        <w:rPr>
          <w:rFonts w:cs="Arial"/>
          <w:color w:val="000000"/>
        </w:rPr>
        <w:t>2</w:t>
      </w:r>
      <w:r w:rsidR="00A362FB">
        <w:rPr>
          <w:rFonts w:cs="Arial"/>
          <w:color w:val="000000"/>
        </w:rPr>
        <w:t xml:space="preserve"> for WG</w:t>
      </w:r>
      <w:r w:rsidRPr="009862EF">
        <w:rPr>
          <w:rFonts w:cs="Arial"/>
          <w:color w:val="000000"/>
        </w:rPr>
        <w:t>.</w:t>
      </w:r>
      <w:r w:rsidR="00A362FB">
        <w:rPr>
          <w:rFonts w:cs="Arial"/>
          <w:color w:val="000000"/>
        </w:rPr>
        <w:t xml:space="preserve"> Afterwards will present to BTSC.</w:t>
      </w:r>
    </w:p>
    <w:p w:rsidR="009862EF" w:rsidRPr="009862EF" w:rsidRDefault="009862EF" w:rsidP="009862E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cs="Arial"/>
          <w:color w:val="000000"/>
        </w:rPr>
      </w:pPr>
      <w:r w:rsidRPr="009862EF">
        <w:rPr>
          <w:rFonts w:cs="Arial"/>
          <w:color w:val="000000"/>
        </w:rPr>
        <w:t xml:space="preserve">TG-221: TG </w:t>
      </w:r>
      <w:r w:rsidR="007D64B7">
        <w:rPr>
          <w:rFonts w:cs="Arial"/>
          <w:color w:val="000000"/>
        </w:rPr>
        <w:t>had conference call</w:t>
      </w:r>
      <w:r w:rsidRPr="009862EF">
        <w:rPr>
          <w:rFonts w:cs="Arial"/>
          <w:color w:val="000000"/>
        </w:rPr>
        <w:t>.</w:t>
      </w:r>
      <w:r w:rsidR="00A362FB">
        <w:rPr>
          <w:rFonts w:cs="Arial"/>
          <w:color w:val="000000"/>
        </w:rPr>
        <w:t xml:space="preserve"> Getting started</w:t>
      </w:r>
    </w:p>
    <w:p w:rsidR="009862EF" w:rsidRPr="009862EF" w:rsidRDefault="009862EF" w:rsidP="009862E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cs="Arial"/>
          <w:color w:val="000000"/>
        </w:rPr>
      </w:pPr>
      <w:r w:rsidRPr="009862EF">
        <w:rPr>
          <w:rFonts w:cs="Arial"/>
          <w:color w:val="000000"/>
        </w:rPr>
        <w:t>TG-222</w:t>
      </w:r>
      <w:r w:rsidR="007D64B7" w:rsidRPr="007D64B7">
        <w:rPr>
          <w:rFonts w:cs="Arial"/>
          <w:color w:val="000000"/>
        </w:rPr>
        <w:t xml:space="preserve"> </w:t>
      </w:r>
      <w:r w:rsidR="007D64B7" w:rsidRPr="009862EF">
        <w:rPr>
          <w:rFonts w:cs="Arial"/>
          <w:color w:val="000000"/>
        </w:rPr>
        <w:t xml:space="preserve">TG </w:t>
      </w:r>
      <w:r w:rsidR="007D64B7">
        <w:rPr>
          <w:rFonts w:cs="Arial"/>
          <w:color w:val="000000"/>
        </w:rPr>
        <w:t>had conference call</w:t>
      </w:r>
      <w:r w:rsidRPr="009862EF">
        <w:rPr>
          <w:rFonts w:cs="Arial"/>
          <w:color w:val="000000"/>
        </w:rPr>
        <w:t>.</w:t>
      </w:r>
      <w:r w:rsidR="00A362FB">
        <w:rPr>
          <w:rFonts w:cs="Arial"/>
          <w:color w:val="000000"/>
        </w:rPr>
        <w:t xml:space="preserve"> Getting started</w:t>
      </w:r>
    </w:p>
    <w:p w:rsidR="009862EF" w:rsidRPr="009862EF" w:rsidRDefault="009862EF" w:rsidP="009862EF">
      <w:pPr>
        <w:jc w:val="both"/>
        <w:rPr>
          <w:rFonts w:cs="Arial"/>
          <w:color w:val="000000"/>
        </w:rPr>
      </w:pPr>
    </w:p>
    <w:p w:rsidR="009862EF" w:rsidRPr="009862EF" w:rsidRDefault="009862EF" w:rsidP="009862EF">
      <w:pPr>
        <w:jc w:val="both"/>
        <w:rPr>
          <w:rFonts w:cs="Arial"/>
          <w:b/>
          <w:color w:val="000000"/>
        </w:rPr>
      </w:pPr>
      <w:r w:rsidRPr="009862EF">
        <w:rPr>
          <w:rFonts w:cs="Arial"/>
          <w:b/>
          <w:color w:val="000000"/>
        </w:rPr>
        <w:t>Low Energy Brachytherapy Dosimetry working group</w:t>
      </w:r>
      <w:r w:rsidR="00A362FB">
        <w:rPr>
          <w:rFonts w:cs="Arial"/>
          <w:b/>
          <w:color w:val="000000"/>
        </w:rPr>
        <w:t>: New Chair Chris Melhus</w:t>
      </w:r>
    </w:p>
    <w:p w:rsidR="00A362FB" w:rsidRDefault="009862EF" w:rsidP="009862EF">
      <w:pPr>
        <w:jc w:val="both"/>
        <w:rPr>
          <w:rFonts w:cs="Arial"/>
          <w:color w:val="000000"/>
        </w:rPr>
      </w:pPr>
      <w:r w:rsidRPr="009862EF">
        <w:rPr>
          <w:rFonts w:cs="Arial"/>
          <w:color w:val="000000"/>
        </w:rPr>
        <w:t xml:space="preserve">TG-167 report </w:t>
      </w:r>
      <w:r w:rsidR="000D750E">
        <w:rPr>
          <w:rFonts w:cs="Arial"/>
          <w:color w:val="000000"/>
        </w:rPr>
        <w:t>discussed  in conference calls; it is close to completion</w:t>
      </w:r>
      <w:r w:rsidR="00A362FB">
        <w:rPr>
          <w:rFonts w:cs="Arial"/>
          <w:color w:val="000000"/>
        </w:rPr>
        <w:t>. Hope to present to BTSC at AAPM12</w:t>
      </w:r>
    </w:p>
    <w:p w:rsidR="009862EF" w:rsidRPr="009862EF" w:rsidRDefault="00A362FB" w:rsidP="009862EF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Worked on TG 43 U2</w:t>
      </w:r>
      <w:r w:rsidR="0018445C">
        <w:rPr>
          <w:rFonts w:cs="Arial"/>
          <w:color w:val="000000"/>
        </w:rPr>
        <w:t>, concensus data sets. Writing up to finalize by AAPM12</w:t>
      </w:r>
    </w:p>
    <w:p w:rsidR="009862EF" w:rsidRPr="009862EF" w:rsidRDefault="009862EF" w:rsidP="009862EF">
      <w:pPr>
        <w:jc w:val="both"/>
        <w:rPr>
          <w:rFonts w:cs="Arial"/>
          <w:color w:val="000000"/>
        </w:rPr>
      </w:pPr>
    </w:p>
    <w:p w:rsidR="009862EF" w:rsidRPr="009862EF" w:rsidRDefault="009862EF" w:rsidP="009862EF">
      <w:pPr>
        <w:jc w:val="both"/>
        <w:rPr>
          <w:rFonts w:cs="Arial"/>
          <w:b/>
          <w:color w:val="000000"/>
        </w:rPr>
      </w:pPr>
      <w:r w:rsidRPr="009862EF">
        <w:rPr>
          <w:rFonts w:cs="Arial"/>
          <w:b/>
          <w:color w:val="000000"/>
        </w:rPr>
        <w:t>High Energy Brachytherapy Dosimetry working group</w:t>
      </w:r>
    </w:p>
    <w:p w:rsidR="009862EF" w:rsidRPr="009862EF" w:rsidRDefault="009862EF" w:rsidP="009862EF">
      <w:pPr>
        <w:rPr>
          <w:rFonts w:cs="Arial"/>
          <w:color w:val="000000"/>
        </w:rPr>
      </w:pPr>
      <w:r w:rsidRPr="000D750E">
        <w:rPr>
          <w:rFonts w:cs="Arial"/>
          <w:color w:val="000000"/>
        </w:rPr>
        <w:t xml:space="preserve">HEBD report has been </w:t>
      </w:r>
      <w:r w:rsidR="000D750E">
        <w:rPr>
          <w:rFonts w:cs="Arial"/>
          <w:color w:val="000000"/>
        </w:rPr>
        <w:t>accepted by Medical Physics</w:t>
      </w:r>
      <w:r w:rsidRPr="000D750E">
        <w:rPr>
          <w:rFonts w:cs="Arial"/>
          <w:color w:val="000000"/>
        </w:rPr>
        <w:t>.</w:t>
      </w:r>
    </w:p>
    <w:p w:rsidR="009862EF" w:rsidRPr="009862EF" w:rsidRDefault="009862EF" w:rsidP="009862EF">
      <w:pPr>
        <w:jc w:val="both"/>
        <w:rPr>
          <w:rFonts w:cs="Arial"/>
          <w:color w:val="000000"/>
        </w:rPr>
      </w:pPr>
    </w:p>
    <w:p w:rsidR="009862EF" w:rsidRPr="009862EF" w:rsidRDefault="009862EF" w:rsidP="009862EF">
      <w:pPr>
        <w:jc w:val="both"/>
        <w:rPr>
          <w:rFonts w:cs="Arial"/>
          <w:color w:val="000000"/>
        </w:rPr>
      </w:pPr>
      <w:r w:rsidRPr="009862EF">
        <w:rPr>
          <w:rFonts w:cs="Arial"/>
          <w:b/>
          <w:color w:val="000000"/>
        </w:rPr>
        <w:t>Robotic Brachytherapy working group</w:t>
      </w:r>
    </w:p>
    <w:p w:rsidR="009862EF" w:rsidRPr="009862EF" w:rsidRDefault="009862EF" w:rsidP="009862EF">
      <w:pPr>
        <w:jc w:val="both"/>
        <w:rPr>
          <w:rFonts w:cs="Arial"/>
          <w:color w:val="000000"/>
        </w:rPr>
      </w:pPr>
      <w:r w:rsidRPr="009862EF">
        <w:rPr>
          <w:rFonts w:cs="Arial"/>
          <w:color w:val="000000"/>
        </w:rPr>
        <w:t xml:space="preserve">TG-192 prepared a new version and should </w:t>
      </w:r>
      <w:r w:rsidR="000D750E">
        <w:rPr>
          <w:rFonts w:cs="Arial"/>
          <w:color w:val="000000"/>
        </w:rPr>
        <w:t>be ready for review by BTSC at AAPM</w:t>
      </w:r>
      <w:r w:rsidRPr="009862EF">
        <w:rPr>
          <w:rFonts w:cs="Arial"/>
          <w:color w:val="000000"/>
        </w:rPr>
        <w:t xml:space="preserve"> </w:t>
      </w:r>
      <w:r w:rsidR="0018445C">
        <w:rPr>
          <w:rFonts w:cs="Arial"/>
          <w:color w:val="000000"/>
        </w:rPr>
        <w:t>12</w:t>
      </w:r>
    </w:p>
    <w:p w:rsidR="009862EF" w:rsidRPr="009862EF" w:rsidRDefault="009862EF" w:rsidP="009862EF">
      <w:pPr>
        <w:jc w:val="both"/>
        <w:rPr>
          <w:rFonts w:cs="Arial"/>
          <w:color w:val="000000"/>
        </w:rPr>
      </w:pPr>
    </w:p>
    <w:p w:rsidR="009862EF" w:rsidRPr="009862EF" w:rsidRDefault="009862EF" w:rsidP="009862EF">
      <w:pPr>
        <w:jc w:val="both"/>
        <w:rPr>
          <w:rFonts w:cs="Arial"/>
          <w:color w:val="000000"/>
        </w:rPr>
      </w:pPr>
      <w:r w:rsidRPr="009862EF">
        <w:rPr>
          <w:rFonts w:cs="Arial"/>
          <w:b/>
          <w:color w:val="000000"/>
        </w:rPr>
        <w:t>Brachytherapy Registry working group</w:t>
      </w:r>
    </w:p>
    <w:p w:rsidR="009862EF" w:rsidRPr="009862EF" w:rsidRDefault="009862EF" w:rsidP="009862EF">
      <w:pPr>
        <w:jc w:val="both"/>
        <w:rPr>
          <w:rFonts w:cs="Arial"/>
          <w:color w:val="000000"/>
        </w:rPr>
      </w:pPr>
      <w:r w:rsidRPr="009862EF">
        <w:rPr>
          <w:rFonts w:cs="Arial"/>
          <w:color w:val="000000"/>
        </w:rPr>
        <w:t xml:space="preserve">Application for a new </w:t>
      </w:r>
      <w:r w:rsidRPr="009862EF">
        <w:rPr>
          <w:rFonts w:cs="Arial"/>
          <w:color w:val="000000"/>
          <w:vertAlign w:val="superscript"/>
        </w:rPr>
        <w:t>125</w:t>
      </w:r>
      <w:r w:rsidRPr="009862EF">
        <w:rPr>
          <w:rFonts w:cs="Arial"/>
          <w:color w:val="000000"/>
        </w:rPr>
        <w:t>I seed is under review for consideration to post on the joint AAPM/RPC online Registry.</w:t>
      </w:r>
    </w:p>
    <w:p w:rsidR="009862EF" w:rsidRPr="009862EF" w:rsidRDefault="009862EF" w:rsidP="009862EF">
      <w:pPr>
        <w:jc w:val="both"/>
        <w:rPr>
          <w:rFonts w:cs="Arial"/>
          <w:color w:val="000000"/>
        </w:rPr>
      </w:pPr>
    </w:p>
    <w:p w:rsidR="009862EF" w:rsidRPr="009862EF" w:rsidRDefault="009862EF" w:rsidP="009862EF">
      <w:pPr>
        <w:jc w:val="both"/>
        <w:rPr>
          <w:rFonts w:cs="Arial"/>
          <w:color w:val="000000"/>
        </w:rPr>
      </w:pPr>
      <w:r w:rsidRPr="009862EF">
        <w:rPr>
          <w:rFonts w:cs="Arial"/>
          <w:b/>
          <w:color w:val="000000"/>
        </w:rPr>
        <w:t>Model-based Brachytherapy working group</w:t>
      </w:r>
    </w:p>
    <w:p w:rsidR="009862EF" w:rsidRPr="009862EF" w:rsidRDefault="009862EF" w:rsidP="009862EF">
      <w:pPr>
        <w:jc w:val="both"/>
        <w:rPr>
          <w:rFonts w:cs="Arial"/>
          <w:color w:val="000000"/>
        </w:rPr>
      </w:pPr>
      <w:r w:rsidRPr="000D750E">
        <w:rPr>
          <w:rFonts w:cs="Arial"/>
          <w:color w:val="000000"/>
        </w:rPr>
        <w:t xml:space="preserve">TG-186 is a joint AAPM/ESTRO/ABS report.  </w:t>
      </w:r>
      <w:r w:rsidR="000D750E">
        <w:rPr>
          <w:rFonts w:cs="Arial"/>
          <w:color w:val="000000"/>
        </w:rPr>
        <w:t>It has been accepted by TPC</w:t>
      </w:r>
      <w:r w:rsidR="00E46F30">
        <w:rPr>
          <w:rFonts w:cs="Arial"/>
          <w:color w:val="000000"/>
        </w:rPr>
        <w:t>.</w:t>
      </w:r>
    </w:p>
    <w:p w:rsidR="009862EF" w:rsidRPr="009862EF" w:rsidRDefault="009862EF" w:rsidP="009862EF">
      <w:pPr>
        <w:jc w:val="both"/>
        <w:rPr>
          <w:rFonts w:cs="Arial"/>
        </w:rPr>
      </w:pPr>
    </w:p>
    <w:p w:rsidR="009862EF" w:rsidRPr="009862EF" w:rsidRDefault="009862EF" w:rsidP="009862EF">
      <w:pPr>
        <w:jc w:val="both"/>
        <w:rPr>
          <w:rFonts w:cs="Arial"/>
        </w:rPr>
      </w:pPr>
      <w:r w:rsidRPr="009862EF">
        <w:rPr>
          <w:rFonts w:cs="Arial"/>
        </w:rPr>
        <w:t>The 2012 ABS school</w:t>
      </w:r>
      <w:r w:rsidR="0018445C">
        <w:rPr>
          <w:rFonts w:cs="Arial"/>
        </w:rPr>
        <w:t>, March 15-17</w:t>
      </w:r>
      <w:r w:rsidRPr="009862EF">
        <w:rPr>
          <w:rFonts w:cs="Arial"/>
        </w:rPr>
        <w:t xml:space="preserve"> on Quality Management for Brachytherapy </w:t>
      </w:r>
      <w:r w:rsidR="00E46F30">
        <w:rPr>
          <w:rFonts w:cs="Arial"/>
        </w:rPr>
        <w:t>was a success</w:t>
      </w:r>
      <w:r w:rsidRPr="009862EF">
        <w:rPr>
          <w:rFonts w:cs="Arial"/>
        </w:rPr>
        <w:t xml:space="preserve"> (Phoenix).</w:t>
      </w:r>
    </w:p>
    <w:p w:rsidR="009862EF" w:rsidRPr="009862EF" w:rsidRDefault="009862EF" w:rsidP="009862EF">
      <w:pPr>
        <w:jc w:val="both"/>
        <w:rPr>
          <w:rFonts w:cs="Arial"/>
        </w:rPr>
      </w:pPr>
      <w:r w:rsidRPr="009862EF">
        <w:rPr>
          <w:rFonts w:cs="Arial"/>
        </w:rPr>
        <w:t>The 2012 World Congress on Brachytherapy is scheduled for May</w:t>
      </w:r>
      <w:r w:rsidR="0018445C">
        <w:rPr>
          <w:rFonts w:cs="Arial"/>
        </w:rPr>
        <w:t xml:space="preserve"> 9-12</w:t>
      </w:r>
      <w:r w:rsidRPr="009862EF">
        <w:rPr>
          <w:rFonts w:cs="Arial"/>
        </w:rPr>
        <w:t xml:space="preserve"> </w:t>
      </w:r>
      <w:r w:rsidR="0018445C">
        <w:rPr>
          <w:rFonts w:cs="Arial"/>
        </w:rPr>
        <w:t xml:space="preserve">with ESTRO </w:t>
      </w:r>
      <w:r w:rsidRPr="009862EF">
        <w:rPr>
          <w:rFonts w:cs="Arial"/>
        </w:rPr>
        <w:t>(Barcelona, SPAIN).</w:t>
      </w:r>
    </w:p>
    <w:p w:rsidR="009862EF" w:rsidRPr="009862EF" w:rsidRDefault="00065B41" w:rsidP="009862EF">
      <w:pPr>
        <w:jc w:val="both"/>
        <w:rPr>
          <w:rFonts w:cs="Arial"/>
        </w:rPr>
      </w:pPr>
      <w:hyperlink r:id="rId8" w:history="1">
        <w:r w:rsidR="009862EF" w:rsidRPr="009862EF">
          <w:rPr>
            <w:rStyle w:val="Hyperlink"/>
            <w:rFonts w:cs="Arial"/>
          </w:rPr>
          <w:t>http://www.estro-events.org/Pages/WCB2012.aspx</w:t>
        </w:r>
      </w:hyperlink>
    </w:p>
    <w:p w:rsidR="009862EF" w:rsidRPr="009862EF" w:rsidRDefault="009862EF" w:rsidP="009862EF">
      <w:pPr>
        <w:jc w:val="both"/>
        <w:rPr>
          <w:rFonts w:cs="Arial"/>
        </w:rPr>
      </w:pPr>
    </w:p>
    <w:p w:rsidR="009862EF" w:rsidRPr="009862EF" w:rsidRDefault="009862EF" w:rsidP="009862EF">
      <w:pPr>
        <w:jc w:val="both"/>
        <w:rPr>
          <w:rFonts w:cs="Arial"/>
        </w:rPr>
      </w:pPr>
    </w:p>
    <w:p w:rsidR="007D64B7" w:rsidRPr="009862EF" w:rsidRDefault="007D64B7"/>
    <w:sectPr w:rsidR="007D64B7" w:rsidRPr="009862EF" w:rsidSect="009862EF">
      <w:footerReference w:type="default" r:id="rId9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B41" w:rsidRDefault="00065B41">
      <w:r>
        <w:separator/>
      </w:r>
    </w:p>
  </w:endnote>
  <w:endnote w:type="continuationSeparator" w:id="0">
    <w:p w:rsidR="00065B41" w:rsidRDefault="0006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2FB" w:rsidRDefault="00A362FB">
    <w:pPr>
      <w:pStyle w:val="Footer"/>
    </w:pPr>
    <w:r>
      <w:t xml:space="preserve">BTSC Report for TC meeting April  </w:t>
    </w:r>
    <w:r>
      <w:tab/>
    </w:r>
    <w:r>
      <w:tab/>
      <w:t>Larry DeWerd, PhD, FAAPM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B41" w:rsidRDefault="00065B41">
      <w:r>
        <w:separator/>
      </w:r>
    </w:p>
  </w:footnote>
  <w:footnote w:type="continuationSeparator" w:id="0">
    <w:p w:rsidR="00065B41" w:rsidRDefault="00065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041"/>
    <w:multiLevelType w:val="hybridMultilevel"/>
    <w:tmpl w:val="24B6B24C"/>
    <w:lvl w:ilvl="0" w:tplc="337EF8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E410FE"/>
    <w:multiLevelType w:val="multilevel"/>
    <w:tmpl w:val="8B14F7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314F2"/>
    <w:multiLevelType w:val="hybridMultilevel"/>
    <w:tmpl w:val="5332233C"/>
    <w:lvl w:ilvl="0" w:tplc="337EF8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297609"/>
    <w:multiLevelType w:val="hybridMultilevel"/>
    <w:tmpl w:val="B45008B6"/>
    <w:lvl w:ilvl="0" w:tplc="337EF8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862EF"/>
    <w:rsid w:val="00065B41"/>
    <w:rsid w:val="000D750E"/>
    <w:rsid w:val="0018445C"/>
    <w:rsid w:val="001C22B0"/>
    <w:rsid w:val="00457D06"/>
    <w:rsid w:val="00731384"/>
    <w:rsid w:val="007D64B7"/>
    <w:rsid w:val="00880511"/>
    <w:rsid w:val="009862EF"/>
    <w:rsid w:val="00A362FB"/>
    <w:rsid w:val="00E46F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E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862EF"/>
    <w:pPr>
      <w:widowControl w:val="0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rsid w:val="009862EF"/>
    <w:rPr>
      <w:rFonts w:ascii="Times New Roman" w:eastAsia="Times New Roman" w:hAnsi="Times New Roman" w:cs="Times New Roman"/>
      <w:sz w:val="28"/>
      <w:szCs w:val="28"/>
    </w:rPr>
  </w:style>
  <w:style w:type="paragraph" w:styleId="Subtitle">
    <w:name w:val="Subtitle"/>
    <w:basedOn w:val="Normal"/>
    <w:link w:val="SubtitleChar"/>
    <w:qFormat/>
    <w:rsid w:val="009862EF"/>
    <w:pPr>
      <w:widowControl w:val="0"/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9862EF"/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rsid w:val="009862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62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862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862E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9862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tro-events.org/Pages/WCB2012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Medical Radiation Research Center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DeWerd</dc:creator>
  <cp:keywords/>
  <cp:lastModifiedBy>karen</cp:lastModifiedBy>
  <cp:revision>2</cp:revision>
  <cp:lastPrinted>2012-04-10T16:39:00Z</cp:lastPrinted>
  <dcterms:created xsi:type="dcterms:W3CDTF">2012-04-15T16:25:00Z</dcterms:created>
  <dcterms:modified xsi:type="dcterms:W3CDTF">2012-04-15T16:25:00Z</dcterms:modified>
</cp:coreProperties>
</file>