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082A7F5F" w14:textId="77777777">
        <w:tc>
          <w:tcPr>
            <w:tcW w:w="3348" w:type="dxa"/>
          </w:tcPr>
          <w:p w14:paraId="58E1F586" w14:textId="77777777" w:rsidR="00E338F1" w:rsidRPr="003164D9" w:rsidRDefault="00E338F1" w:rsidP="00E338F1">
            <w:pPr>
              <w:rPr>
                <w:b/>
              </w:rPr>
            </w:pPr>
            <w:r w:rsidRPr="003164D9">
              <w:rPr>
                <w:b/>
              </w:rPr>
              <w:t>Reported by (Name):</w:t>
            </w:r>
          </w:p>
          <w:p w14:paraId="6F94FD3A" w14:textId="77777777" w:rsidR="00E338F1" w:rsidRDefault="00E338F1">
            <w:pPr>
              <w:rPr>
                <w:b/>
              </w:rPr>
            </w:pPr>
          </w:p>
        </w:tc>
        <w:tc>
          <w:tcPr>
            <w:tcW w:w="5508" w:type="dxa"/>
          </w:tcPr>
          <w:p w14:paraId="41C39B52" w14:textId="77777777" w:rsidR="00E338F1" w:rsidRDefault="000E4F4E">
            <w:pPr>
              <w:rPr>
                <w:b/>
              </w:rPr>
            </w:pPr>
            <w:r>
              <w:rPr>
                <w:b/>
              </w:rPr>
              <w:t>Douglas Pfeiffer</w:t>
            </w:r>
          </w:p>
        </w:tc>
      </w:tr>
      <w:tr w:rsidR="00E338F1" w14:paraId="0289B006" w14:textId="77777777">
        <w:tc>
          <w:tcPr>
            <w:tcW w:w="3348" w:type="dxa"/>
          </w:tcPr>
          <w:p w14:paraId="6165062C" w14:textId="77777777" w:rsidR="00E338F1" w:rsidRPr="003164D9" w:rsidRDefault="00E338F1" w:rsidP="00E338F1">
            <w:pPr>
              <w:rPr>
                <w:b/>
              </w:rPr>
            </w:pPr>
            <w:r w:rsidRPr="003164D9">
              <w:rPr>
                <w:b/>
              </w:rPr>
              <w:t xml:space="preserve">Organization: </w:t>
            </w:r>
          </w:p>
          <w:p w14:paraId="7BAABBB2" w14:textId="77777777" w:rsidR="00E338F1" w:rsidRDefault="00E338F1">
            <w:pPr>
              <w:rPr>
                <w:b/>
              </w:rPr>
            </w:pPr>
          </w:p>
        </w:tc>
        <w:tc>
          <w:tcPr>
            <w:tcW w:w="5508" w:type="dxa"/>
          </w:tcPr>
          <w:p w14:paraId="5FEF8337" w14:textId="77777777" w:rsidR="00E338F1" w:rsidRDefault="000E4F4E">
            <w:pPr>
              <w:rPr>
                <w:b/>
              </w:rPr>
            </w:pPr>
            <w:r>
              <w:rPr>
                <w:b/>
              </w:rPr>
              <w:t>ARRT</w:t>
            </w:r>
          </w:p>
        </w:tc>
      </w:tr>
      <w:tr w:rsidR="00E338F1" w14:paraId="78D27457" w14:textId="77777777">
        <w:tc>
          <w:tcPr>
            <w:tcW w:w="3348" w:type="dxa"/>
          </w:tcPr>
          <w:p w14:paraId="77327DE3" w14:textId="77777777" w:rsidR="00E338F1" w:rsidRPr="003164D9" w:rsidRDefault="00E338F1" w:rsidP="00E338F1">
            <w:pPr>
              <w:rPr>
                <w:b/>
              </w:rPr>
            </w:pPr>
            <w:r w:rsidRPr="003164D9">
              <w:rPr>
                <w:b/>
              </w:rPr>
              <w:t>Position Title:</w:t>
            </w:r>
          </w:p>
          <w:p w14:paraId="67147802" w14:textId="77777777" w:rsidR="00E338F1" w:rsidRDefault="00E338F1">
            <w:pPr>
              <w:rPr>
                <w:b/>
              </w:rPr>
            </w:pPr>
          </w:p>
        </w:tc>
        <w:tc>
          <w:tcPr>
            <w:tcW w:w="5508" w:type="dxa"/>
          </w:tcPr>
          <w:p w14:paraId="174CCFF4" w14:textId="77777777" w:rsidR="00E338F1" w:rsidRDefault="000E4F4E">
            <w:pPr>
              <w:rPr>
                <w:b/>
              </w:rPr>
            </w:pPr>
            <w:r>
              <w:rPr>
                <w:b/>
              </w:rPr>
              <w:t>Liaison – MRI Exam Committee</w:t>
            </w:r>
          </w:p>
        </w:tc>
      </w:tr>
      <w:tr w:rsidR="00E338F1" w14:paraId="2DDBE96E" w14:textId="77777777">
        <w:tc>
          <w:tcPr>
            <w:tcW w:w="3348" w:type="dxa"/>
          </w:tcPr>
          <w:p w14:paraId="3CC6305B" w14:textId="77777777" w:rsidR="00E338F1" w:rsidRPr="003164D9" w:rsidRDefault="00E338F1" w:rsidP="00E338F1">
            <w:pPr>
              <w:rPr>
                <w:b/>
              </w:rPr>
            </w:pPr>
            <w:r w:rsidRPr="003164D9">
              <w:rPr>
                <w:b/>
              </w:rPr>
              <w:t>Activity:</w:t>
            </w:r>
          </w:p>
          <w:p w14:paraId="1A39EB8D" w14:textId="77777777" w:rsidR="00E338F1" w:rsidRDefault="00E338F1">
            <w:pPr>
              <w:rPr>
                <w:b/>
              </w:rPr>
            </w:pPr>
          </w:p>
        </w:tc>
        <w:tc>
          <w:tcPr>
            <w:tcW w:w="5508" w:type="dxa"/>
          </w:tcPr>
          <w:p w14:paraId="3B0E478E" w14:textId="77777777" w:rsidR="00E338F1" w:rsidRDefault="000E4F4E">
            <w:pPr>
              <w:rPr>
                <w:b/>
              </w:rPr>
            </w:pPr>
            <w:r>
              <w:rPr>
                <w:b/>
              </w:rPr>
              <w:t>Regular meeting</w:t>
            </w:r>
          </w:p>
        </w:tc>
      </w:tr>
      <w:tr w:rsidR="00E338F1" w14:paraId="7FFE87ED" w14:textId="77777777">
        <w:trPr>
          <w:trHeight w:val="260"/>
        </w:trPr>
        <w:tc>
          <w:tcPr>
            <w:tcW w:w="3348" w:type="dxa"/>
          </w:tcPr>
          <w:p w14:paraId="6896E871" w14:textId="77777777" w:rsidR="00E338F1" w:rsidRPr="003164D9" w:rsidRDefault="00E338F1" w:rsidP="00E338F1">
            <w:pPr>
              <w:rPr>
                <w:b/>
              </w:rPr>
            </w:pPr>
            <w:r w:rsidRPr="003164D9">
              <w:rPr>
                <w:b/>
              </w:rPr>
              <w:t>Meeting Dates:</w:t>
            </w:r>
          </w:p>
          <w:p w14:paraId="00601BD5" w14:textId="77777777" w:rsidR="00E338F1" w:rsidRDefault="00E338F1">
            <w:pPr>
              <w:rPr>
                <w:b/>
              </w:rPr>
            </w:pPr>
          </w:p>
        </w:tc>
        <w:tc>
          <w:tcPr>
            <w:tcW w:w="5508" w:type="dxa"/>
          </w:tcPr>
          <w:p w14:paraId="0218799F" w14:textId="77777777" w:rsidR="00E338F1" w:rsidRDefault="0077755A">
            <w:pPr>
              <w:rPr>
                <w:b/>
              </w:rPr>
            </w:pPr>
            <w:r>
              <w:rPr>
                <w:b/>
              </w:rPr>
              <w:t>10/5/16 – 10/7</w:t>
            </w:r>
            <w:r w:rsidR="000E4F4E">
              <w:rPr>
                <w:b/>
              </w:rPr>
              <w:t>/16</w:t>
            </w:r>
          </w:p>
        </w:tc>
      </w:tr>
      <w:tr w:rsidR="00E338F1" w14:paraId="1A8527B8" w14:textId="77777777">
        <w:tc>
          <w:tcPr>
            <w:tcW w:w="3348" w:type="dxa"/>
          </w:tcPr>
          <w:p w14:paraId="62B17C08" w14:textId="77777777" w:rsidR="00E338F1" w:rsidRPr="003164D9" w:rsidRDefault="00E338F1" w:rsidP="00E338F1">
            <w:pPr>
              <w:rPr>
                <w:b/>
              </w:rPr>
            </w:pPr>
            <w:r w:rsidRPr="003164D9">
              <w:rPr>
                <w:b/>
              </w:rPr>
              <w:t>Meeting Location:</w:t>
            </w:r>
          </w:p>
          <w:p w14:paraId="4DF01CF1" w14:textId="77777777" w:rsidR="00E338F1" w:rsidRDefault="00E338F1">
            <w:pPr>
              <w:rPr>
                <w:b/>
              </w:rPr>
            </w:pPr>
          </w:p>
        </w:tc>
        <w:tc>
          <w:tcPr>
            <w:tcW w:w="5508" w:type="dxa"/>
          </w:tcPr>
          <w:p w14:paraId="0F9321D2" w14:textId="77777777" w:rsidR="00E338F1" w:rsidRDefault="000E4F4E">
            <w:pPr>
              <w:rPr>
                <w:b/>
              </w:rPr>
            </w:pPr>
            <w:r>
              <w:rPr>
                <w:b/>
              </w:rPr>
              <w:t>St. Paul, MN</w:t>
            </w:r>
          </w:p>
        </w:tc>
      </w:tr>
      <w:tr w:rsidR="00E338F1" w14:paraId="5825B70C" w14:textId="77777777">
        <w:tc>
          <w:tcPr>
            <w:tcW w:w="3348" w:type="dxa"/>
          </w:tcPr>
          <w:p w14:paraId="01517AB1" w14:textId="77777777" w:rsidR="00E338F1" w:rsidRPr="003164D9" w:rsidRDefault="00E338F1" w:rsidP="00E338F1">
            <w:pPr>
              <w:rPr>
                <w:b/>
              </w:rPr>
            </w:pPr>
            <w:r w:rsidRPr="003164D9">
              <w:rPr>
                <w:b/>
              </w:rPr>
              <w:t>Payment $:</w:t>
            </w:r>
          </w:p>
          <w:p w14:paraId="2DDC784C" w14:textId="77777777" w:rsidR="00E338F1" w:rsidRDefault="00E338F1">
            <w:pPr>
              <w:rPr>
                <w:b/>
              </w:rPr>
            </w:pPr>
          </w:p>
        </w:tc>
        <w:tc>
          <w:tcPr>
            <w:tcW w:w="5508" w:type="dxa"/>
          </w:tcPr>
          <w:p w14:paraId="7DFFC496" w14:textId="77777777" w:rsidR="00E338F1" w:rsidRDefault="000E4F4E">
            <w:pPr>
              <w:rPr>
                <w:b/>
              </w:rPr>
            </w:pPr>
            <w:r>
              <w:rPr>
                <w:b/>
              </w:rPr>
              <w:t>0</w:t>
            </w:r>
          </w:p>
        </w:tc>
      </w:tr>
      <w:tr w:rsidR="00E338F1" w14:paraId="47A1D1F7" w14:textId="77777777">
        <w:tc>
          <w:tcPr>
            <w:tcW w:w="3348" w:type="dxa"/>
          </w:tcPr>
          <w:p w14:paraId="39EC3607" w14:textId="77777777" w:rsidR="00E338F1" w:rsidRPr="003164D9" w:rsidRDefault="00E338F1" w:rsidP="00E338F1">
            <w:pPr>
              <w:rPr>
                <w:b/>
              </w:rPr>
            </w:pPr>
            <w:r w:rsidRPr="003164D9">
              <w:rPr>
                <w:b/>
              </w:rPr>
              <w:t>Reasons for Attending or not Attending</w:t>
            </w:r>
          </w:p>
          <w:p w14:paraId="35E18F3F" w14:textId="77777777" w:rsidR="00E338F1" w:rsidRDefault="00E338F1">
            <w:pPr>
              <w:rPr>
                <w:b/>
              </w:rPr>
            </w:pPr>
          </w:p>
        </w:tc>
        <w:tc>
          <w:tcPr>
            <w:tcW w:w="5508" w:type="dxa"/>
          </w:tcPr>
          <w:p w14:paraId="29414286" w14:textId="77777777" w:rsidR="00E338F1" w:rsidRDefault="000E4F4E">
            <w:pPr>
              <w:rPr>
                <w:b/>
              </w:rPr>
            </w:pPr>
            <w:r>
              <w:rPr>
                <w:b/>
              </w:rPr>
              <w:t>Committee member</w:t>
            </w:r>
          </w:p>
        </w:tc>
      </w:tr>
      <w:tr w:rsidR="00E338F1" w14:paraId="40136C36" w14:textId="77777777">
        <w:tc>
          <w:tcPr>
            <w:tcW w:w="3348" w:type="dxa"/>
          </w:tcPr>
          <w:p w14:paraId="2600CEEB" w14:textId="77777777" w:rsidR="00E338F1" w:rsidRPr="003164D9" w:rsidRDefault="00E338F1" w:rsidP="00E338F1">
            <w:pPr>
              <w:rPr>
                <w:b/>
              </w:rPr>
            </w:pPr>
            <w:r w:rsidRPr="003164D9">
              <w:rPr>
                <w:b/>
              </w:rPr>
              <w:t>Issues from Previous Meetings or Year:</w:t>
            </w:r>
          </w:p>
          <w:p w14:paraId="080ECD37" w14:textId="77777777" w:rsidR="00E338F1" w:rsidRDefault="00E338F1">
            <w:pPr>
              <w:rPr>
                <w:b/>
              </w:rPr>
            </w:pPr>
          </w:p>
        </w:tc>
        <w:tc>
          <w:tcPr>
            <w:tcW w:w="5508" w:type="dxa"/>
          </w:tcPr>
          <w:p w14:paraId="3AE3612A" w14:textId="77777777" w:rsidR="00E338F1" w:rsidRDefault="000E4F4E">
            <w:pPr>
              <w:rPr>
                <w:b/>
              </w:rPr>
            </w:pPr>
            <w:r>
              <w:rPr>
                <w:b/>
              </w:rPr>
              <w:t>None</w:t>
            </w:r>
          </w:p>
        </w:tc>
      </w:tr>
      <w:tr w:rsidR="00E338F1" w14:paraId="161DF4DC" w14:textId="77777777">
        <w:tc>
          <w:tcPr>
            <w:tcW w:w="3348" w:type="dxa"/>
          </w:tcPr>
          <w:p w14:paraId="442B394C" w14:textId="77777777" w:rsidR="00E338F1" w:rsidRPr="003164D9" w:rsidRDefault="00E338F1" w:rsidP="00E338F1">
            <w:pPr>
              <w:rPr>
                <w:b/>
              </w:rPr>
            </w:pPr>
            <w:r w:rsidRPr="003164D9">
              <w:rPr>
                <w:b/>
              </w:rPr>
              <w:t>General Description of Activities of the Organization and/or Meeting:</w:t>
            </w:r>
          </w:p>
          <w:p w14:paraId="4941DEBE" w14:textId="77777777" w:rsidR="00E338F1" w:rsidRDefault="00E338F1">
            <w:pPr>
              <w:rPr>
                <w:b/>
              </w:rPr>
            </w:pPr>
          </w:p>
        </w:tc>
        <w:tc>
          <w:tcPr>
            <w:tcW w:w="5508" w:type="dxa"/>
          </w:tcPr>
          <w:p w14:paraId="7F0AF975" w14:textId="77777777" w:rsidR="0077755A" w:rsidRPr="0077755A" w:rsidRDefault="0077755A" w:rsidP="0077755A">
            <w:pPr>
              <w:pStyle w:val="ListParagraph"/>
              <w:widowControl w:val="0"/>
              <w:numPr>
                <w:ilvl w:val="0"/>
                <w:numId w:val="2"/>
              </w:numPr>
              <w:autoSpaceDE w:val="0"/>
              <w:autoSpaceDN w:val="0"/>
              <w:adjustRightInd w:val="0"/>
              <w:spacing w:after="293" w:line="340" w:lineRule="atLeast"/>
              <w:ind w:left="342"/>
              <w:rPr>
                <w:sz w:val="30"/>
                <w:szCs w:val="30"/>
                <w:lang w:eastAsia="en-US"/>
              </w:rPr>
            </w:pPr>
            <w:r w:rsidRPr="0077755A">
              <w:rPr>
                <w:sz w:val="30"/>
                <w:szCs w:val="30"/>
                <w:lang w:eastAsia="en-US"/>
              </w:rPr>
              <w:t xml:space="preserve">An orientation to form development was presented. The committee then reviewed the MR33 form built under the content specifications launching in 2017.  Keeping with the 2017 content specifications, items were carefully reviewed for relevancy, technical accuracy, and clarity.  Item replacements were made in cases of clueing, overlap, or changes in technology.  Pilot items were edited or </w:t>
            </w:r>
            <w:proofErr w:type="gramStart"/>
            <w:r w:rsidRPr="0077755A">
              <w:rPr>
                <w:sz w:val="30"/>
                <w:szCs w:val="30"/>
                <w:lang w:eastAsia="en-US"/>
              </w:rPr>
              <w:t>replaced</w:t>
            </w:r>
            <w:proofErr w:type="gramEnd"/>
            <w:r w:rsidRPr="0077755A">
              <w:rPr>
                <w:sz w:val="30"/>
                <w:szCs w:val="30"/>
                <w:lang w:eastAsia="en-US"/>
              </w:rPr>
              <w:t xml:space="preserve"> as the committee deemed necessary.  Dan closely monitored the form difficulty as the process was carried out. </w:t>
            </w:r>
          </w:p>
          <w:p w14:paraId="631106EC" w14:textId="77777777" w:rsidR="0077755A" w:rsidRPr="0077755A" w:rsidRDefault="0077755A" w:rsidP="0077755A">
            <w:pPr>
              <w:pStyle w:val="ListParagraph"/>
              <w:widowControl w:val="0"/>
              <w:numPr>
                <w:ilvl w:val="0"/>
                <w:numId w:val="2"/>
              </w:numPr>
              <w:tabs>
                <w:tab w:val="left" w:pos="720"/>
              </w:tabs>
              <w:autoSpaceDE w:val="0"/>
              <w:autoSpaceDN w:val="0"/>
              <w:adjustRightInd w:val="0"/>
              <w:spacing w:after="293" w:line="340" w:lineRule="atLeast"/>
              <w:ind w:left="342"/>
              <w:rPr>
                <w:sz w:val="30"/>
                <w:szCs w:val="30"/>
                <w:lang w:eastAsia="en-US"/>
              </w:rPr>
            </w:pPr>
            <w:r w:rsidRPr="0077755A">
              <w:rPr>
                <w:sz w:val="30"/>
                <w:szCs w:val="30"/>
                <w:lang w:eastAsia="en-US"/>
              </w:rPr>
              <w:t xml:space="preserve">An orientation to assessment development was presented. The committee then reviewed the MRSSA1 assessment built under the content specifications launching in 2017.  Keeping with the 2017 content specifications, items were carefully </w:t>
            </w:r>
            <w:r w:rsidRPr="0077755A">
              <w:rPr>
                <w:sz w:val="30"/>
                <w:szCs w:val="30"/>
                <w:lang w:eastAsia="en-US"/>
              </w:rPr>
              <w:lastRenderedPageBreak/>
              <w:t xml:space="preserve">reviewed for relevancy, technical accuracy, and clarity.  Item replacements were made in cases of clueing, overlap, or changes in technology.  Pilot items were edited or </w:t>
            </w:r>
            <w:proofErr w:type="gramStart"/>
            <w:r w:rsidRPr="0077755A">
              <w:rPr>
                <w:sz w:val="30"/>
                <w:szCs w:val="30"/>
                <w:lang w:eastAsia="en-US"/>
              </w:rPr>
              <w:t>replaced</w:t>
            </w:r>
            <w:proofErr w:type="gramEnd"/>
            <w:r w:rsidRPr="0077755A">
              <w:rPr>
                <w:sz w:val="30"/>
                <w:szCs w:val="30"/>
                <w:lang w:eastAsia="en-US"/>
              </w:rPr>
              <w:t xml:space="preserve"> as the committee deemed necessary.  Dan closely monitored the sectional difficulty as the process was carried out. </w:t>
            </w:r>
          </w:p>
          <w:p w14:paraId="1F436AAC" w14:textId="77777777" w:rsidR="0077755A" w:rsidRPr="0077755A" w:rsidRDefault="0077755A" w:rsidP="0077755A">
            <w:pPr>
              <w:pStyle w:val="ListParagraph"/>
              <w:widowControl w:val="0"/>
              <w:numPr>
                <w:ilvl w:val="0"/>
                <w:numId w:val="2"/>
              </w:numPr>
              <w:tabs>
                <w:tab w:val="left" w:pos="720"/>
              </w:tabs>
              <w:autoSpaceDE w:val="0"/>
              <w:autoSpaceDN w:val="0"/>
              <w:adjustRightInd w:val="0"/>
              <w:spacing w:after="293" w:line="340" w:lineRule="atLeast"/>
              <w:ind w:left="342"/>
              <w:rPr>
                <w:sz w:val="30"/>
                <w:szCs w:val="30"/>
                <w:lang w:eastAsia="en-US"/>
              </w:rPr>
            </w:pPr>
            <w:r w:rsidRPr="0077755A">
              <w:rPr>
                <w:sz w:val="30"/>
                <w:szCs w:val="30"/>
                <w:lang w:eastAsia="en-US"/>
              </w:rPr>
              <w:t xml:space="preserve">Dan presented a review of the Professional Profile for MRI candidates to the committee and the committee approved the organization of the content. </w:t>
            </w:r>
          </w:p>
          <w:p w14:paraId="78600147" w14:textId="77777777" w:rsidR="00E338F1" w:rsidRPr="0077755A" w:rsidRDefault="0077755A" w:rsidP="0077755A">
            <w:pPr>
              <w:pStyle w:val="ListParagraph"/>
              <w:widowControl w:val="0"/>
              <w:numPr>
                <w:ilvl w:val="0"/>
                <w:numId w:val="2"/>
              </w:numPr>
              <w:tabs>
                <w:tab w:val="left" w:pos="720"/>
              </w:tabs>
              <w:autoSpaceDE w:val="0"/>
              <w:autoSpaceDN w:val="0"/>
              <w:adjustRightInd w:val="0"/>
              <w:spacing w:after="293" w:line="340" w:lineRule="atLeast"/>
              <w:ind w:left="342"/>
              <w:rPr>
                <w:sz w:val="30"/>
                <w:szCs w:val="30"/>
                <w:lang w:eastAsia="en-US"/>
              </w:rPr>
            </w:pPr>
            <w:r w:rsidRPr="0077755A">
              <w:rPr>
                <w:sz w:val="30"/>
                <w:szCs w:val="30"/>
                <w:lang w:eastAsia="en-US"/>
              </w:rPr>
              <w:t xml:space="preserve">The committee reviewed 493 items in the </w:t>
            </w:r>
            <w:proofErr w:type="spellStart"/>
            <w:r w:rsidRPr="0077755A">
              <w:rPr>
                <w:sz w:val="30"/>
                <w:szCs w:val="30"/>
                <w:lang w:eastAsia="en-US"/>
              </w:rPr>
              <w:t>Itemwriter</w:t>
            </w:r>
            <w:proofErr w:type="spellEnd"/>
            <w:r w:rsidRPr="0077755A">
              <w:rPr>
                <w:sz w:val="30"/>
                <w:szCs w:val="30"/>
                <w:lang w:eastAsia="en-US"/>
              </w:rPr>
              <w:t xml:space="preserve"> bank.  Of those, 132 were accepted into the </w:t>
            </w:r>
            <w:proofErr w:type="spellStart"/>
            <w:r w:rsidRPr="0077755A">
              <w:rPr>
                <w:sz w:val="30"/>
                <w:szCs w:val="30"/>
                <w:lang w:eastAsia="en-US"/>
              </w:rPr>
              <w:t>Itembank</w:t>
            </w:r>
            <w:proofErr w:type="spellEnd"/>
            <w:r w:rsidRPr="0077755A">
              <w:rPr>
                <w:sz w:val="30"/>
                <w:szCs w:val="30"/>
                <w:lang w:eastAsia="en-US"/>
              </w:rPr>
              <w:t xml:space="preserve"> and 361 were rejected.  The </w:t>
            </w:r>
            <w:proofErr w:type="spellStart"/>
            <w:r w:rsidRPr="0077755A">
              <w:rPr>
                <w:sz w:val="30"/>
                <w:szCs w:val="30"/>
                <w:lang w:eastAsia="en-US"/>
              </w:rPr>
              <w:t>Itemwriter</w:t>
            </w:r>
            <w:proofErr w:type="spellEnd"/>
            <w:r w:rsidRPr="0077755A">
              <w:rPr>
                <w:sz w:val="30"/>
                <w:szCs w:val="30"/>
                <w:lang w:eastAsia="en-US"/>
              </w:rPr>
              <w:t xml:space="preserve"> bank currently contains only 220 items awaiting committee review, down from over 1500 items one year ago.  Congratulations on your hard work!</w:t>
            </w:r>
            <w:r w:rsidR="000E4F4E" w:rsidRPr="0077755A">
              <w:rPr>
                <w:sz w:val="30"/>
                <w:szCs w:val="30"/>
                <w:lang w:eastAsia="en-US"/>
              </w:rPr>
              <w:t xml:space="preserve"> </w:t>
            </w:r>
          </w:p>
        </w:tc>
      </w:tr>
      <w:tr w:rsidR="00E338F1" w14:paraId="1A1DBE4F" w14:textId="77777777">
        <w:tc>
          <w:tcPr>
            <w:tcW w:w="3348" w:type="dxa"/>
          </w:tcPr>
          <w:p w14:paraId="16475D56" w14:textId="77777777" w:rsidR="00E338F1" w:rsidRPr="003164D9" w:rsidRDefault="00E338F1" w:rsidP="00E338F1">
            <w:pPr>
              <w:rPr>
                <w:b/>
              </w:rPr>
            </w:pPr>
            <w:r w:rsidRPr="003164D9">
              <w:rPr>
                <w:b/>
              </w:rPr>
              <w:lastRenderedPageBreak/>
              <w:t>Issues for AAPM:</w:t>
            </w:r>
          </w:p>
          <w:p w14:paraId="4AD475AC" w14:textId="77777777" w:rsidR="00E338F1" w:rsidRDefault="00E338F1">
            <w:pPr>
              <w:rPr>
                <w:b/>
              </w:rPr>
            </w:pPr>
          </w:p>
        </w:tc>
        <w:tc>
          <w:tcPr>
            <w:tcW w:w="5508" w:type="dxa"/>
          </w:tcPr>
          <w:p w14:paraId="53B3219F" w14:textId="77777777" w:rsidR="00E338F1" w:rsidRDefault="000E4F4E">
            <w:pPr>
              <w:rPr>
                <w:b/>
              </w:rPr>
            </w:pPr>
            <w:r>
              <w:rPr>
                <w:b/>
              </w:rPr>
              <w:t>None</w:t>
            </w:r>
          </w:p>
        </w:tc>
      </w:tr>
      <w:tr w:rsidR="00E338F1" w14:paraId="41ADE579" w14:textId="77777777">
        <w:tc>
          <w:tcPr>
            <w:tcW w:w="3348" w:type="dxa"/>
          </w:tcPr>
          <w:p w14:paraId="021AA59C" w14:textId="77777777" w:rsidR="00E338F1" w:rsidRPr="003164D9" w:rsidRDefault="00E338F1" w:rsidP="00E338F1">
            <w:pPr>
              <w:rPr>
                <w:b/>
              </w:rPr>
            </w:pPr>
            <w:r w:rsidRPr="003164D9">
              <w:rPr>
                <w:b/>
              </w:rPr>
              <w:t>Budget Request ($):</w:t>
            </w:r>
          </w:p>
          <w:p w14:paraId="534FFB08" w14:textId="77777777" w:rsidR="00E338F1" w:rsidRDefault="00E338F1">
            <w:pPr>
              <w:rPr>
                <w:b/>
              </w:rPr>
            </w:pPr>
          </w:p>
        </w:tc>
        <w:tc>
          <w:tcPr>
            <w:tcW w:w="5508" w:type="dxa"/>
          </w:tcPr>
          <w:p w14:paraId="3E5E45F0" w14:textId="77777777" w:rsidR="00E338F1" w:rsidRDefault="000E4F4E">
            <w:pPr>
              <w:rPr>
                <w:b/>
              </w:rPr>
            </w:pPr>
            <w:r>
              <w:rPr>
                <w:b/>
              </w:rPr>
              <w:t>None</w:t>
            </w:r>
          </w:p>
        </w:tc>
      </w:tr>
    </w:tbl>
    <w:p w14:paraId="47493244" w14:textId="77777777" w:rsidR="003164D9" w:rsidRPr="003164D9" w:rsidRDefault="003164D9">
      <w:pPr>
        <w:rPr>
          <w:b/>
        </w:rPr>
      </w:pPr>
    </w:p>
    <w:p w14:paraId="5E1A3657" w14:textId="77777777" w:rsidR="003164D9" w:rsidRPr="003164D9" w:rsidRDefault="003164D9">
      <w:pPr>
        <w:rPr>
          <w:b/>
        </w:rPr>
      </w:pPr>
    </w:p>
    <w:p w14:paraId="2EA38711" w14:textId="77777777" w:rsidR="003164D9" w:rsidRPr="003164D9" w:rsidRDefault="003164D9">
      <w:pPr>
        <w:rPr>
          <w:b/>
        </w:rPr>
      </w:pPr>
    </w:p>
    <w:p w14:paraId="52815A63" w14:textId="77777777" w:rsidR="003164D9" w:rsidRPr="003164D9" w:rsidRDefault="003164D9">
      <w:pPr>
        <w:rPr>
          <w:b/>
        </w:rPr>
      </w:pPr>
    </w:p>
    <w:p w14:paraId="47755F2E" w14:textId="77777777" w:rsidR="003164D9" w:rsidRPr="003164D9" w:rsidRDefault="003164D9">
      <w:pPr>
        <w:rPr>
          <w:b/>
        </w:rPr>
      </w:pPr>
      <w:bookmarkStart w:id="0" w:name="_GoBack"/>
      <w:bookmarkEnd w:id="0"/>
    </w:p>
    <w:p w14:paraId="7CD15208" w14:textId="77777777" w:rsidR="003164D9" w:rsidRPr="003164D9" w:rsidRDefault="003164D9">
      <w:pPr>
        <w:rPr>
          <w:b/>
        </w:rPr>
      </w:pPr>
    </w:p>
    <w:p w14:paraId="0544F372" w14:textId="77777777" w:rsidR="003164D9" w:rsidRPr="003164D9" w:rsidRDefault="003164D9">
      <w:pPr>
        <w:rPr>
          <w:b/>
        </w:rPr>
      </w:pPr>
    </w:p>
    <w:p w14:paraId="413C1DAD" w14:textId="77777777" w:rsidR="003164D9" w:rsidRPr="003164D9" w:rsidRDefault="003164D9">
      <w:pPr>
        <w:rPr>
          <w:b/>
        </w:rPr>
      </w:pPr>
    </w:p>
    <w:p w14:paraId="3A4B57B4" w14:textId="77777777" w:rsidR="003164D9" w:rsidRPr="003164D9" w:rsidRDefault="003164D9">
      <w:pPr>
        <w:rPr>
          <w:b/>
        </w:rPr>
      </w:pPr>
    </w:p>
    <w:p w14:paraId="777076C5" w14:textId="77777777" w:rsidR="003164D9" w:rsidRPr="003164D9" w:rsidRDefault="003164D9">
      <w:pPr>
        <w:rPr>
          <w:b/>
        </w:rPr>
      </w:pPr>
    </w:p>
    <w:p w14:paraId="3089505D" w14:textId="77777777" w:rsidR="003164D9" w:rsidRPr="003164D9" w:rsidRDefault="003164D9">
      <w:pPr>
        <w:rPr>
          <w:b/>
        </w:rPr>
      </w:pPr>
    </w:p>
    <w:p w14:paraId="1EDCCFBC"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936CB0"/>
    <w:multiLevelType w:val="hybridMultilevel"/>
    <w:tmpl w:val="F2CE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4E"/>
    <w:rsid w:val="000E4F4E"/>
    <w:rsid w:val="00107A31"/>
    <w:rsid w:val="001D3AF5"/>
    <w:rsid w:val="003164D9"/>
    <w:rsid w:val="0077755A"/>
    <w:rsid w:val="00AE24F9"/>
    <w:rsid w:val="00E338F1"/>
    <w:rsid w:val="00EE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F7F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5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xraydoug:Documents:Medical%20Physics:AAPM:AAPM%20individ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AAPM individual report.dot</Template>
  <TotalTime>4</TotalTime>
  <Pages>2</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Douglas Pfeiffer</dc:creator>
  <cp:keywords/>
  <dc:description/>
  <cp:lastModifiedBy>Douglas Pfeiffer</cp:lastModifiedBy>
  <cp:revision>3</cp:revision>
  <dcterms:created xsi:type="dcterms:W3CDTF">2016-10-18T13:38:00Z</dcterms:created>
  <dcterms:modified xsi:type="dcterms:W3CDTF">2016-10-18T13:41:00Z</dcterms:modified>
</cp:coreProperties>
</file>