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8"/>
        <w:gridCol w:w="5352"/>
      </w:tblGrid>
      <w:tr w:rsidR="00E338F1" w14:paraId="5B029127" w14:textId="77777777">
        <w:tc>
          <w:tcPr>
            <w:tcW w:w="3348" w:type="dxa"/>
          </w:tcPr>
          <w:p w14:paraId="6EE0743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33D7AFF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4863094" w14:textId="77777777" w:rsidR="00E338F1" w:rsidRDefault="00FA5EB7">
            <w:pPr>
              <w:rPr>
                <w:b/>
              </w:rPr>
            </w:pPr>
            <w:r>
              <w:rPr>
                <w:b/>
              </w:rPr>
              <w:t>Per H. Halvorsen</w:t>
            </w:r>
          </w:p>
        </w:tc>
      </w:tr>
      <w:tr w:rsidR="00E338F1" w14:paraId="08963212" w14:textId="77777777">
        <w:tc>
          <w:tcPr>
            <w:tcW w:w="3348" w:type="dxa"/>
          </w:tcPr>
          <w:p w14:paraId="0C877AE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4481F14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8127EC5" w14:textId="77777777" w:rsidR="00E338F1" w:rsidRDefault="00FA5EB7">
            <w:pPr>
              <w:rPr>
                <w:b/>
              </w:rPr>
            </w:pPr>
            <w:r>
              <w:rPr>
                <w:b/>
              </w:rPr>
              <w:t>American College of Radiology</w:t>
            </w:r>
          </w:p>
        </w:tc>
      </w:tr>
      <w:tr w:rsidR="00E338F1" w14:paraId="0D23DDF8" w14:textId="77777777">
        <w:tc>
          <w:tcPr>
            <w:tcW w:w="3348" w:type="dxa"/>
          </w:tcPr>
          <w:p w14:paraId="050BA29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2A699B0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06E28E6" w14:textId="77777777" w:rsidR="00E338F1" w:rsidRDefault="00FA5EB7">
            <w:pPr>
              <w:rPr>
                <w:b/>
              </w:rPr>
            </w:pPr>
            <w:r>
              <w:rPr>
                <w:b/>
              </w:rPr>
              <w:t>Councilor, Liaison to Committee on Standards &amp; Accreditation</w:t>
            </w:r>
          </w:p>
        </w:tc>
      </w:tr>
      <w:tr w:rsidR="00E338F1" w14:paraId="3283BEAA" w14:textId="77777777" w:rsidTr="00CC6BAB">
        <w:trPr>
          <w:trHeight w:val="467"/>
        </w:trPr>
        <w:tc>
          <w:tcPr>
            <w:tcW w:w="3348" w:type="dxa"/>
          </w:tcPr>
          <w:p w14:paraId="3407217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9C098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D257EF1" w14:textId="2DF907DD" w:rsidR="00E338F1" w:rsidRDefault="00FA5EB7" w:rsidP="00CC6BAB">
            <w:pPr>
              <w:rPr>
                <w:b/>
              </w:rPr>
            </w:pPr>
            <w:r>
              <w:rPr>
                <w:b/>
              </w:rPr>
              <w:t>Attendance at ACR 201</w:t>
            </w:r>
            <w:r w:rsidR="00C844EF">
              <w:rPr>
                <w:b/>
              </w:rPr>
              <w:t>9</w:t>
            </w:r>
            <w:r>
              <w:rPr>
                <w:b/>
              </w:rPr>
              <w:t xml:space="preserve"> Annual Meeting</w:t>
            </w:r>
          </w:p>
        </w:tc>
      </w:tr>
      <w:tr w:rsidR="00E338F1" w14:paraId="0E438D9E" w14:textId="77777777">
        <w:trPr>
          <w:trHeight w:val="260"/>
        </w:trPr>
        <w:tc>
          <w:tcPr>
            <w:tcW w:w="3348" w:type="dxa"/>
          </w:tcPr>
          <w:p w14:paraId="033654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6601C8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0336201" w14:textId="55E3578B" w:rsidR="00E338F1" w:rsidRDefault="00FA5EB7" w:rsidP="00F00B59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C844EF">
              <w:rPr>
                <w:b/>
              </w:rPr>
              <w:t>19</w:t>
            </w:r>
            <w:r>
              <w:rPr>
                <w:b/>
              </w:rPr>
              <w:t>-</w:t>
            </w:r>
            <w:r w:rsidR="00CC6BAB">
              <w:rPr>
                <w:b/>
              </w:rPr>
              <w:t>2</w:t>
            </w:r>
            <w:r w:rsidR="00C844EF">
              <w:rPr>
                <w:b/>
              </w:rPr>
              <w:t>1</w:t>
            </w:r>
            <w:r>
              <w:rPr>
                <w:b/>
              </w:rPr>
              <w:t>, 201</w:t>
            </w:r>
            <w:r w:rsidR="00C844EF">
              <w:rPr>
                <w:b/>
              </w:rPr>
              <w:t>9</w:t>
            </w:r>
          </w:p>
        </w:tc>
      </w:tr>
      <w:tr w:rsidR="00E338F1" w14:paraId="5F82C928" w14:textId="77777777">
        <w:tc>
          <w:tcPr>
            <w:tcW w:w="3348" w:type="dxa"/>
          </w:tcPr>
          <w:p w14:paraId="509CA44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2457861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CBF3C8D" w14:textId="77777777" w:rsidR="00E338F1" w:rsidRDefault="00FA5EB7">
            <w:pPr>
              <w:rPr>
                <w:b/>
              </w:rPr>
            </w:pPr>
            <w:r>
              <w:rPr>
                <w:b/>
              </w:rPr>
              <w:t>Washington, DC</w:t>
            </w:r>
          </w:p>
        </w:tc>
      </w:tr>
      <w:tr w:rsidR="00E338F1" w14:paraId="5BC7D117" w14:textId="77777777">
        <w:tc>
          <w:tcPr>
            <w:tcW w:w="3348" w:type="dxa"/>
          </w:tcPr>
          <w:p w14:paraId="376BFED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451D3D6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DC86498" w14:textId="209D2E96" w:rsidR="00E338F1" w:rsidRDefault="00FA5EB7" w:rsidP="00F00B59">
            <w:pPr>
              <w:rPr>
                <w:b/>
              </w:rPr>
            </w:pPr>
            <w:r>
              <w:rPr>
                <w:b/>
              </w:rPr>
              <w:t>$</w:t>
            </w:r>
            <w:r w:rsidR="006A01F8">
              <w:rPr>
                <w:b/>
              </w:rPr>
              <w:t>1,302.82</w:t>
            </w:r>
          </w:p>
        </w:tc>
      </w:tr>
      <w:tr w:rsidR="00E338F1" w14:paraId="25F897D4" w14:textId="77777777">
        <w:tc>
          <w:tcPr>
            <w:tcW w:w="3348" w:type="dxa"/>
          </w:tcPr>
          <w:p w14:paraId="1BAD503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2EA7D2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8CF5B90" w14:textId="77777777" w:rsidR="00E338F1" w:rsidRDefault="00FA5EB7" w:rsidP="00FA5EB7">
            <w:pPr>
              <w:rPr>
                <w:b/>
              </w:rPr>
            </w:pPr>
            <w:r>
              <w:rPr>
                <w:b/>
              </w:rPr>
              <w:t>Attended to represent the AAPM’s interests during the ACR’s annual leadership and policy-setting forum.</w:t>
            </w:r>
          </w:p>
        </w:tc>
      </w:tr>
      <w:tr w:rsidR="00E338F1" w14:paraId="3298ABE7" w14:textId="77777777">
        <w:tc>
          <w:tcPr>
            <w:tcW w:w="3348" w:type="dxa"/>
          </w:tcPr>
          <w:p w14:paraId="4CE564C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758DC9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712AD8C" w14:textId="77777777" w:rsidR="00E338F1" w:rsidRDefault="00FA5EB7">
            <w:pPr>
              <w:rPr>
                <w:b/>
              </w:rPr>
            </w:pPr>
            <w:r>
              <w:rPr>
                <w:b/>
              </w:rPr>
              <w:t>None requiring follow-up.</w:t>
            </w:r>
          </w:p>
        </w:tc>
      </w:tr>
      <w:tr w:rsidR="00E338F1" w14:paraId="15A8F1FB" w14:textId="77777777">
        <w:tc>
          <w:tcPr>
            <w:tcW w:w="3348" w:type="dxa"/>
          </w:tcPr>
          <w:p w14:paraId="260780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08E5280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A3DF33B" w14:textId="7A6E7D12" w:rsidR="00E338F1" w:rsidRPr="00456B9E" w:rsidRDefault="00FA5EB7" w:rsidP="00F00B59">
            <w:pPr>
              <w:rPr>
                <w:b/>
              </w:rPr>
            </w:pPr>
            <w:r>
              <w:rPr>
                <w:b/>
              </w:rPr>
              <w:t>Attended the Medical Physics Caucus on Sunday where the Resolutions relevant to medical physics were discussed</w:t>
            </w:r>
            <w:r w:rsidR="00CC6BAB">
              <w:rPr>
                <w:b/>
              </w:rPr>
              <w:t>.</w:t>
            </w:r>
            <w:r w:rsidR="00F00B59">
              <w:rPr>
                <w:b/>
              </w:rPr>
              <w:t xml:space="preserve">  The joint ACR-AAPM </w:t>
            </w:r>
            <w:r w:rsidR="00C844EF">
              <w:rPr>
                <w:b/>
              </w:rPr>
              <w:t xml:space="preserve">documents are </w:t>
            </w:r>
            <w:r w:rsidR="00F00B59">
              <w:rPr>
                <w:b/>
              </w:rPr>
              <w:t>approved through an expedited process prior to the opening of the meeting.  Only one other collaborative document (ACR-AAPM-S</w:t>
            </w:r>
            <w:r w:rsidR="00C844EF">
              <w:rPr>
                <w:b/>
              </w:rPr>
              <w:t>II</w:t>
            </w:r>
            <w:r w:rsidR="00456B9E">
              <w:rPr>
                <w:b/>
              </w:rPr>
              <w:t>M</w:t>
            </w:r>
            <w:r w:rsidR="00F00B59">
              <w:rPr>
                <w:b/>
              </w:rPr>
              <w:t xml:space="preserve"> Practice Parameter for </w:t>
            </w:r>
            <w:r w:rsidR="00456B9E">
              <w:rPr>
                <w:b/>
              </w:rPr>
              <w:t>Electronic Medical Information Privacy and Security</w:t>
            </w:r>
            <w:r w:rsidR="00F00B59">
              <w:rPr>
                <w:b/>
              </w:rPr>
              <w:t xml:space="preserve">) was on the Council agenda, and no members of the medical physics caucus expressed concerns about this document.  </w:t>
            </w:r>
            <w:r w:rsidR="00C844EF">
              <w:rPr>
                <w:b/>
              </w:rPr>
              <w:t xml:space="preserve">During the </w:t>
            </w:r>
            <w:r w:rsidR="00F00B59">
              <w:rPr>
                <w:b/>
              </w:rPr>
              <w:t xml:space="preserve">open Council session on Monday, </w:t>
            </w:r>
            <w:r w:rsidR="00C844EF">
              <w:rPr>
                <w:b/>
              </w:rPr>
              <w:t>only one request for edit was made – to expand on the section regarding two-factor authentication</w:t>
            </w:r>
            <w:r w:rsidR="00C844EF" w:rsidRPr="006A01F8">
              <w:rPr>
                <w:b/>
              </w:rPr>
              <w:t xml:space="preserve">.  </w:t>
            </w:r>
            <w:r w:rsidR="00F00B59" w:rsidRPr="006A01F8">
              <w:rPr>
                <w:b/>
              </w:rPr>
              <w:t xml:space="preserve"> The Reference Committee accepted the edit, and it was</w:t>
            </w:r>
            <w:r w:rsidRPr="006A01F8">
              <w:rPr>
                <w:b/>
              </w:rPr>
              <w:t xml:space="preserve"> adopted by the Council in its final vote on Tuesday.  </w:t>
            </w:r>
            <w:r w:rsidR="00456B9E" w:rsidRPr="006A01F8">
              <w:rPr>
                <w:b/>
              </w:rPr>
              <w:t xml:space="preserve"> Also </w:t>
            </w:r>
            <w:r w:rsidR="00456B9E">
              <w:rPr>
                <w:b/>
              </w:rPr>
              <w:t xml:space="preserve">of note, at the Medical Physics Caucus we discussed the ongoing effort (ACR sponsored with AAPM support) to obtain a CPT code for imaging-study dose evaluation, and the caucus agreed that MR Safety would be an appropriate second category for seeking CPT code recognition due to the number of non-MR-conditional implants in the market.  Finally, Dustin </w:t>
            </w:r>
            <w:proofErr w:type="spellStart"/>
            <w:r w:rsidR="00456B9E">
              <w:rPr>
                <w:b/>
              </w:rPr>
              <w:t>Gress</w:t>
            </w:r>
            <w:proofErr w:type="spellEnd"/>
            <w:r w:rsidR="00456B9E">
              <w:rPr>
                <w:b/>
              </w:rPr>
              <w:t xml:space="preserve"> (ACR Staff) encouraged physicist applications for the ACR Innovation Fund, which has awarded 25 grants to </w:t>
            </w:r>
            <w:r w:rsidR="00456B9E">
              <w:rPr>
                <w:b/>
              </w:rPr>
              <w:lastRenderedPageBreak/>
              <w:t xml:space="preserve">date up to $100K per grant.  </w:t>
            </w:r>
            <w:r w:rsidR="00456B9E" w:rsidRPr="006A01F8">
              <w:rPr>
                <w:b/>
                <w:highlight w:val="yellow"/>
              </w:rPr>
              <w:t>I recommend that the Science Council make AAPM members aware of this grant opportunity.</w:t>
            </w:r>
            <w:r w:rsidR="00456B9E">
              <w:rPr>
                <w:b/>
              </w:rPr>
              <w:t xml:space="preserve">  </w:t>
            </w:r>
          </w:p>
        </w:tc>
      </w:tr>
      <w:tr w:rsidR="00E338F1" w14:paraId="5A247EDA" w14:textId="77777777">
        <w:tc>
          <w:tcPr>
            <w:tcW w:w="3348" w:type="dxa"/>
          </w:tcPr>
          <w:p w14:paraId="0D57F1F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14:paraId="01EA6B0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91873F0" w14:textId="77777777" w:rsidR="00E338F1" w:rsidRDefault="00FA5EB7">
            <w:pPr>
              <w:rPr>
                <w:b/>
              </w:rPr>
            </w:pPr>
            <w:r>
              <w:rPr>
                <w:b/>
              </w:rPr>
              <w:t>No concerns – the ACR remains supportive of the AAPM’s role and interests.</w:t>
            </w:r>
          </w:p>
        </w:tc>
      </w:tr>
      <w:tr w:rsidR="00E338F1" w14:paraId="5F28BFC1" w14:textId="77777777">
        <w:tc>
          <w:tcPr>
            <w:tcW w:w="3348" w:type="dxa"/>
          </w:tcPr>
          <w:p w14:paraId="452358A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780D926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BB6640B" w14:textId="77777777" w:rsidR="00E338F1" w:rsidRDefault="00FA5EB7" w:rsidP="00C7344A">
            <w:pPr>
              <w:rPr>
                <w:b/>
              </w:rPr>
            </w:pPr>
            <w:r>
              <w:rPr>
                <w:b/>
              </w:rPr>
              <w:t>$1,</w:t>
            </w:r>
            <w:r w:rsidR="00C7344A">
              <w:rPr>
                <w:b/>
              </w:rPr>
              <w:t>5</w:t>
            </w:r>
            <w:r>
              <w:rPr>
                <w:b/>
              </w:rPr>
              <w:t>00 annual budget allowance to cover 2-3 days attendance, as deemed appropriate.</w:t>
            </w:r>
          </w:p>
        </w:tc>
      </w:tr>
    </w:tbl>
    <w:p w14:paraId="39512D13" w14:textId="77777777" w:rsidR="003164D9" w:rsidRPr="003164D9" w:rsidRDefault="003164D9">
      <w:pPr>
        <w:rPr>
          <w:b/>
        </w:rPr>
      </w:pPr>
      <w:bookmarkStart w:id="0" w:name="_GoBack"/>
      <w:bookmarkEnd w:id="0"/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B7"/>
    <w:rsid w:val="00107A31"/>
    <w:rsid w:val="001D3AF5"/>
    <w:rsid w:val="003164D9"/>
    <w:rsid w:val="003321FB"/>
    <w:rsid w:val="00456B9E"/>
    <w:rsid w:val="006A01F8"/>
    <w:rsid w:val="00AE24F9"/>
    <w:rsid w:val="00C7344A"/>
    <w:rsid w:val="00C844EF"/>
    <w:rsid w:val="00CC6BAB"/>
    <w:rsid w:val="00E338F1"/>
    <w:rsid w:val="00F00B59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9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Halvorsen, Per H.</dc:creator>
  <cp:lastModifiedBy>Per Halvorsen</cp:lastModifiedBy>
  <cp:revision>4</cp:revision>
  <dcterms:created xsi:type="dcterms:W3CDTF">2019-05-20T18:07:00Z</dcterms:created>
  <dcterms:modified xsi:type="dcterms:W3CDTF">2019-05-21T18:33:00Z</dcterms:modified>
</cp:coreProperties>
</file>