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E338F1" w:rsidRPr="00C80CEA" w14:paraId="5F6C6592" w14:textId="77777777" w:rsidTr="00C80CEA">
        <w:tc>
          <w:tcPr>
            <w:tcW w:w="3348" w:type="dxa"/>
            <w:shd w:val="clear" w:color="auto" w:fill="auto"/>
          </w:tcPr>
          <w:p w14:paraId="1DC0E967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Reported by (Name):</w:t>
            </w:r>
          </w:p>
          <w:p w14:paraId="0CC6D65C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431A34E7" w14:textId="52011E16" w:rsidR="00E338F1" w:rsidRPr="00C80CEA" w:rsidRDefault="009F27AF">
            <w:pPr>
              <w:rPr>
                <w:b/>
              </w:rPr>
            </w:pPr>
            <w:r>
              <w:rPr>
                <w:b/>
              </w:rPr>
              <w:t>Cynthia McCollough</w:t>
            </w:r>
          </w:p>
        </w:tc>
      </w:tr>
      <w:tr w:rsidR="00E338F1" w:rsidRPr="00C80CEA" w14:paraId="0E447B7F" w14:textId="77777777" w:rsidTr="00C80CEA">
        <w:tc>
          <w:tcPr>
            <w:tcW w:w="3348" w:type="dxa"/>
            <w:shd w:val="clear" w:color="auto" w:fill="auto"/>
          </w:tcPr>
          <w:p w14:paraId="5C818235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 xml:space="preserve">Organization: </w:t>
            </w:r>
          </w:p>
          <w:p w14:paraId="6F6D01DE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43EDA0F4" w14:textId="3AAADFF4" w:rsidR="00E338F1" w:rsidRPr="009F27AF" w:rsidRDefault="00C063A4" w:rsidP="009F27AF">
            <w:pPr>
              <w:rPr>
                <w:b/>
              </w:rPr>
            </w:pPr>
            <w:r>
              <w:rPr>
                <w:b/>
              </w:rPr>
              <w:t>AHRA</w:t>
            </w:r>
          </w:p>
        </w:tc>
      </w:tr>
      <w:tr w:rsidR="00E338F1" w:rsidRPr="00C80CEA" w14:paraId="413B7830" w14:textId="77777777" w:rsidTr="00C80CEA">
        <w:tc>
          <w:tcPr>
            <w:tcW w:w="3348" w:type="dxa"/>
            <w:shd w:val="clear" w:color="auto" w:fill="auto"/>
          </w:tcPr>
          <w:p w14:paraId="74427C38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Position Title:</w:t>
            </w:r>
          </w:p>
          <w:p w14:paraId="35A45C51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7D765F85" w14:textId="7F581D63" w:rsidR="00E338F1" w:rsidRPr="00C80CEA" w:rsidRDefault="00C063A4">
            <w:pPr>
              <w:rPr>
                <w:b/>
              </w:rPr>
            </w:pPr>
            <w:r w:rsidRPr="00C063A4">
              <w:rPr>
                <w:b/>
              </w:rPr>
              <w:t>Liaison to the American Healthcare Radiology Administrators.</w:t>
            </w:r>
          </w:p>
        </w:tc>
      </w:tr>
      <w:tr w:rsidR="00E338F1" w:rsidRPr="00C80CEA" w14:paraId="05935F20" w14:textId="77777777" w:rsidTr="00C80CEA">
        <w:tc>
          <w:tcPr>
            <w:tcW w:w="3348" w:type="dxa"/>
            <w:shd w:val="clear" w:color="auto" w:fill="auto"/>
          </w:tcPr>
          <w:p w14:paraId="217EA17B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Activity:</w:t>
            </w:r>
          </w:p>
          <w:p w14:paraId="1205AF92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7F2D3D3E" w14:textId="715CB3A5" w:rsidR="00C30F8D" w:rsidRPr="00C80CEA" w:rsidRDefault="00BE3AE2" w:rsidP="00C063A4">
            <w:pPr>
              <w:rPr>
                <w:b/>
              </w:rPr>
            </w:pPr>
            <w:r>
              <w:rPr>
                <w:b/>
              </w:rPr>
              <w:t>Unable to a</w:t>
            </w:r>
            <w:r w:rsidR="00C30F8D">
              <w:rPr>
                <w:b/>
              </w:rPr>
              <w:t xml:space="preserve">ttend </w:t>
            </w:r>
            <w:r>
              <w:rPr>
                <w:b/>
              </w:rPr>
              <w:t>their 2020 annual meeting due to COVID (and overlap with AAPM meeting). I have reached out to leadership to see if the usual committee meeting for associated societies will occur in a virtual format.</w:t>
            </w:r>
            <w:r w:rsidR="00C063A4">
              <w:rPr>
                <w:b/>
              </w:rPr>
              <w:t xml:space="preserve"> </w:t>
            </w:r>
            <w:r>
              <w:rPr>
                <w:b/>
              </w:rPr>
              <w:t xml:space="preserve">Will participate if they are having it. Per my goal last year, I did create (with Abby &amp; HQ) a letter that was sent to imaging community via Corporate Advisory Board </w:t>
            </w:r>
            <w:r w:rsidR="00C063A4">
              <w:rPr>
                <w:b/>
              </w:rPr>
              <w:t xml:space="preserve">to </w:t>
            </w:r>
            <w:r>
              <w:rPr>
                <w:b/>
              </w:rPr>
              <w:t xml:space="preserve">suggest </w:t>
            </w:r>
            <w:r w:rsidR="00C063A4">
              <w:rPr>
                <w:b/>
              </w:rPr>
              <w:t>exhibiting at AAPM in 2020.</w:t>
            </w:r>
            <w:r>
              <w:rPr>
                <w:b/>
              </w:rPr>
              <w:t xml:space="preserve"> That of course didn’t happen and so we can’t really assess the impact of these bridge building efforts.</w:t>
            </w:r>
          </w:p>
        </w:tc>
      </w:tr>
      <w:tr w:rsidR="00E338F1" w:rsidRPr="00C80CEA" w14:paraId="26BE5C15" w14:textId="77777777" w:rsidTr="00C80CEA">
        <w:trPr>
          <w:trHeight w:val="260"/>
        </w:trPr>
        <w:tc>
          <w:tcPr>
            <w:tcW w:w="3348" w:type="dxa"/>
            <w:shd w:val="clear" w:color="auto" w:fill="auto"/>
          </w:tcPr>
          <w:p w14:paraId="01B4FBD0" w14:textId="452663F0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Meeting Dates:</w:t>
            </w:r>
          </w:p>
          <w:p w14:paraId="172CFBFC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33CBA67A" w14:textId="16C68339" w:rsidR="00E338F1" w:rsidRPr="00C80CEA" w:rsidRDefault="00C063A4">
            <w:pPr>
              <w:rPr>
                <w:b/>
              </w:rPr>
            </w:pPr>
            <w:r>
              <w:rPr>
                <w:b/>
              </w:rPr>
              <w:t xml:space="preserve">July </w:t>
            </w:r>
            <w:r w:rsidR="00BE3AE2">
              <w:rPr>
                <w:b/>
              </w:rPr>
              <w:t>2020</w:t>
            </w:r>
          </w:p>
        </w:tc>
      </w:tr>
      <w:tr w:rsidR="00E338F1" w:rsidRPr="00C80CEA" w14:paraId="622FC826" w14:textId="77777777" w:rsidTr="00C80CEA">
        <w:tc>
          <w:tcPr>
            <w:tcW w:w="3348" w:type="dxa"/>
            <w:shd w:val="clear" w:color="auto" w:fill="auto"/>
          </w:tcPr>
          <w:p w14:paraId="6FDF4939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Meeting Location:</w:t>
            </w:r>
          </w:p>
          <w:p w14:paraId="6409075E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496C7E22" w14:textId="13D422BA" w:rsidR="00E338F1" w:rsidRPr="00C80CEA" w:rsidRDefault="00BE3AE2" w:rsidP="00C30F8D">
            <w:pPr>
              <w:rPr>
                <w:b/>
              </w:rPr>
            </w:pPr>
            <w:r>
              <w:rPr>
                <w:b/>
              </w:rPr>
              <w:t>Virtual</w:t>
            </w:r>
          </w:p>
        </w:tc>
      </w:tr>
      <w:tr w:rsidR="00E338F1" w:rsidRPr="00C80CEA" w14:paraId="36D8974C" w14:textId="77777777" w:rsidTr="00C80CEA">
        <w:tc>
          <w:tcPr>
            <w:tcW w:w="3348" w:type="dxa"/>
            <w:shd w:val="clear" w:color="auto" w:fill="auto"/>
          </w:tcPr>
          <w:p w14:paraId="5E1E45ED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Payment $:</w:t>
            </w:r>
          </w:p>
          <w:p w14:paraId="4A6D730F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63E3D7BF" w14:textId="4573DDD9" w:rsidR="00E338F1" w:rsidRPr="00C80CEA" w:rsidRDefault="00BE3AE2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E338F1" w:rsidRPr="00C80CEA" w14:paraId="2ECB262E" w14:textId="77777777" w:rsidTr="00C80CEA">
        <w:tc>
          <w:tcPr>
            <w:tcW w:w="3348" w:type="dxa"/>
            <w:shd w:val="clear" w:color="auto" w:fill="auto"/>
          </w:tcPr>
          <w:p w14:paraId="2E312171" w14:textId="77777777" w:rsidR="00E338F1" w:rsidRPr="00C30F8D" w:rsidRDefault="00E338F1" w:rsidP="00E338F1">
            <w:pPr>
              <w:rPr>
                <w:b/>
                <w:strike/>
              </w:rPr>
            </w:pPr>
            <w:r w:rsidRPr="00C80CEA">
              <w:rPr>
                <w:b/>
              </w:rPr>
              <w:t xml:space="preserve">Reasons for Attending </w:t>
            </w:r>
            <w:r w:rsidRPr="00C30F8D">
              <w:rPr>
                <w:b/>
                <w:strike/>
              </w:rPr>
              <w:t>or not Attending</w:t>
            </w:r>
          </w:p>
          <w:p w14:paraId="2DDCB5EE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66488F99" w14:textId="77777777" w:rsidR="00E338F1" w:rsidRDefault="00C30F8D">
            <w:pPr>
              <w:rPr>
                <w:b/>
              </w:rPr>
            </w:pPr>
            <w:r>
              <w:rPr>
                <w:b/>
              </w:rPr>
              <w:t>Build bridges and advocate for medical physics resident funding in imaging</w:t>
            </w:r>
            <w:r w:rsidR="000602B4">
              <w:rPr>
                <w:b/>
              </w:rPr>
              <w:t xml:space="preserve"> to administrators, for involvement of imaging physicists, and for increased collaboration with AAPM.</w:t>
            </w:r>
          </w:p>
          <w:p w14:paraId="5998E2BD" w14:textId="77777777" w:rsidR="000602B4" w:rsidRDefault="000602B4">
            <w:pPr>
              <w:rPr>
                <w:b/>
              </w:rPr>
            </w:pPr>
          </w:p>
          <w:p w14:paraId="073C490D" w14:textId="593F5C01" w:rsidR="000602B4" w:rsidRPr="00C80CEA" w:rsidRDefault="000602B4">
            <w:pPr>
              <w:rPr>
                <w:b/>
              </w:rPr>
            </w:pPr>
            <w:r>
              <w:rPr>
                <w:b/>
              </w:rPr>
              <w:t>Increase imaging presence at AAPM technical exhibits.</w:t>
            </w:r>
          </w:p>
        </w:tc>
      </w:tr>
      <w:tr w:rsidR="00E338F1" w:rsidRPr="00C80CEA" w14:paraId="1E5BBAB0" w14:textId="77777777" w:rsidTr="00C80CEA">
        <w:tc>
          <w:tcPr>
            <w:tcW w:w="3348" w:type="dxa"/>
            <w:shd w:val="clear" w:color="auto" w:fill="auto"/>
          </w:tcPr>
          <w:p w14:paraId="42847DDD" w14:textId="08B9C3CA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Issues from Previous Meetings or Year:</w:t>
            </w:r>
          </w:p>
          <w:p w14:paraId="6FDD683D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1BF4EE03" w14:textId="690C5726" w:rsidR="00E338F1" w:rsidRPr="00C80CEA" w:rsidRDefault="000602B4">
            <w:pPr>
              <w:rPr>
                <w:b/>
              </w:rPr>
            </w:pPr>
            <w:r>
              <w:rPr>
                <w:b/>
              </w:rPr>
              <w:t>Administrators</w:t>
            </w:r>
            <w:r w:rsidR="00C30F8D">
              <w:rPr>
                <w:b/>
              </w:rPr>
              <w:t xml:space="preserve"> need to be better informed</w:t>
            </w:r>
            <w:r>
              <w:rPr>
                <w:b/>
              </w:rPr>
              <w:t xml:space="preserve"> on the role and activities of QMPs.</w:t>
            </w:r>
          </w:p>
        </w:tc>
      </w:tr>
      <w:tr w:rsidR="00E338F1" w:rsidRPr="00C80CEA" w14:paraId="204FAA6A" w14:textId="77777777" w:rsidTr="00C80CEA">
        <w:tc>
          <w:tcPr>
            <w:tcW w:w="3348" w:type="dxa"/>
            <w:shd w:val="clear" w:color="auto" w:fill="auto"/>
          </w:tcPr>
          <w:p w14:paraId="4015C45C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General Description of Activities of the Organization and/or Meeting:</w:t>
            </w:r>
          </w:p>
          <w:p w14:paraId="1E1ACFC5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05A183F3" w14:textId="5CB45577" w:rsidR="00EA310E" w:rsidRPr="00C80CEA" w:rsidRDefault="000602B4" w:rsidP="009F27AF">
            <w:pPr>
              <w:rPr>
                <w:b/>
              </w:rPr>
            </w:pPr>
            <w:r>
              <w:rPr>
                <w:b/>
              </w:rPr>
              <w:t>Healthcare Radiology Administrators</w:t>
            </w:r>
            <w:r w:rsidR="00C30F8D">
              <w:rPr>
                <w:b/>
              </w:rPr>
              <w:t xml:space="preserve"> come together to discuss issues of common importance</w:t>
            </w:r>
          </w:p>
        </w:tc>
      </w:tr>
      <w:tr w:rsidR="00E338F1" w:rsidRPr="00C80CEA" w14:paraId="110C6E59" w14:textId="77777777" w:rsidTr="00C80CEA">
        <w:tc>
          <w:tcPr>
            <w:tcW w:w="3348" w:type="dxa"/>
            <w:shd w:val="clear" w:color="auto" w:fill="auto"/>
          </w:tcPr>
          <w:p w14:paraId="2B4973A2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Issues for AAPM:</w:t>
            </w:r>
          </w:p>
          <w:p w14:paraId="3BE5E07F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7CE24F62" w14:textId="2F59343A" w:rsidR="00E338F1" w:rsidRPr="00C80CEA" w:rsidRDefault="00C30F8D">
            <w:pPr>
              <w:rPr>
                <w:b/>
              </w:rPr>
            </w:pPr>
            <w:r>
              <w:rPr>
                <w:b/>
              </w:rPr>
              <w:t>Stay plugged in</w:t>
            </w:r>
          </w:p>
        </w:tc>
      </w:tr>
      <w:tr w:rsidR="00E338F1" w:rsidRPr="00C80CEA" w14:paraId="17FFB9FC" w14:textId="77777777" w:rsidTr="00C80CEA">
        <w:tc>
          <w:tcPr>
            <w:tcW w:w="3348" w:type="dxa"/>
            <w:shd w:val="clear" w:color="auto" w:fill="auto"/>
          </w:tcPr>
          <w:p w14:paraId="24F1F6AB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Budget Request ($):</w:t>
            </w:r>
          </w:p>
          <w:p w14:paraId="7190C9A5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5A94C2BD" w14:textId="37780EE3" w:rsidR="00E338F1" w:rsidRPr="00C80CEA" w:rsidRDefault="00BE3AE2" w:rsidP="000602B4">
            <w:pPr>
              <w:rPr>
                <w:b/>
              </w:rPr>
            </w:pPr>
            <w:r>
              <w:rPr>
                <w:b/>
              </w:rPr>
              <w:t>Attend 2021 meeting</w:t>
            </w:r>
          </w:p>
        </w:tc>
      </w:tr>
    </w:tbl>
    <w:p w14:paraId="3258BB71" w14:textId="77777777" w:rsidR="003164D9" w:rsidRPr="003164D9" w:rsidRDefault="003164D9">
      <w:pPr>
        <w:rPr>
          <w:b/>
        </w:rPr>
      </w:pPr>
      <w:bookmarkStart w:id="0" w:name="_GoBack"/>
      <w:bookmarkEnd w:id="0"/>
    </w:p>
    <w:sectPr w:rsidR="003164D9" w:rsidRPr="003164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7774"/>
    <w:multiLevelType w:val="hybridMultilevel"/>
    <w:tmpl w:val="DDDE1AA6"/>
    <w:lvl w:ilvl="0" w:tplc="6CB86F30">
      <w:start w:val="8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FA"/>
    <w:rsid w:val="000602B4"/>
    <w:rsid w:val="00107A31"/>
    <w:rsid w:val="00110454"/>
    <w:rsid w:val="001D3AF5"/>
    <w:rsid w:val="003164D9"/>
    <w:rsid w:val="006E48FA"/>
    <w:rsid w:val="009F27AF"/>
    <w:rsid w:val="00AE24F9"/>
    <w:rsid w:val="00AF225D"/>
    <w:rsid w:val="00BA4609"/>
    <w:rsid w:val="00BE3810"/>
    <w:rsid w:val="00BE3AE2"/>
    <w:rsid w:val="00C063A4"/>
    <w:rsid w:val="00C30F8D"/>
    <w:rsid w:val="00C80CEA"/>
    <w:rsid w:val="00E338F1"/>
    <w:rsid w:val="00EA310E"/>
    <w:rsid w:val="00F13454"/>
    <w:rsid w:val="00F8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F44A2"/>
  <w15:docId w15:val="{649F3045-7FC3-4D4F-88CA-7D21AE26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6E48F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cfield\AppData\Local\Temp\individu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C:\Users\cfield\AppData\Local\Temp\individual.dot</Template>
  <TotalTime>6</TotalTime>
  <Pages>1</Pages>
  <Words>224</Words>
  <Characters>1159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Reported by (Name):</vt:lpstr>
    </vt:vector>
  </TitlesOfParts>
  <Company>aapm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Reported by (Name):</dc:title>
  <dc:creator>Colin Field</dc:creator>
  <cp:lastModifiedBy>Cynthia McCollough</cp:lastModifiedBy>
  <cp:revision>2</cp:revision>
  <dcterms:created xsi:type="dcterms:W3CDTF">2020-06-26T15:54:00Z</dcterms:created>
  <dcterms:modified xsi:type="dcterms:W3CDTF">2020-06-26T15:54:00Z</dcterms:modified>
</cp:coreProperties>
</file>