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5362"/>
      </w:tblGrid>
      <w:tr w:rsidR="00E338F1" w:rsidRPr="00943C16" w14:paraId="5EAC2D7B" w14:textId="77777777" w:rsidTr="00943C16">
        <w:tc>
          <w:tcPr>
            <w:tcW w:w="3348" w:type="dxa"/>
            <w:shd w:val="clear" w:color="auto" w:fill="auto"/>
          </w:tcPr>
          <w:p w14:paraId="4E1BD42E" w14:textId="77777777" w:rsidR="00E338F1" w:rsidRPr="00943C16" w:rsidRDefault="00E338F1" w:rsidP="00E338F1">
            <w:pPr>
              <w:rPr>
                <w:b/>
              </w:rPr>
            </w:pPr>
            <w:r w:rsidRPr="00943C16">
              <w:rPr>
                <w:b/>
              </w:rPr>
              <w:t>Reported by (Name):</w:t>
            </w:r>
          </w:p>
          <w:p w14:paraId="1CA7DA9B" w14:textId="77777777" w:rsidR="00E338F1" w:rsidRPr="00943C16" w:rsidRDefault="00E338F1">
            <w:pPr>
              <w:rPr>
                <w:b/>
              </w:rPr>
            </w:pPr>
          </w:p>
        </w:tc>
        <w:tc>
          <w:tcPr>
            <w:tcW w:w="5508" w:type="dxa"/>
            <w:shd w:val="clear" w:color="auto" w:fill="auto"/>
          </w:tcPr>
          <w:p w14:paraId="6E7A2361" w14:textId="7AEE516B" w:rsidR="00E338F1" w:rsidRPr="00943C16" w:rsidRDefault="004B75A8">
            <w:pPr>
              <w:rPr>
                <w:b/>
              </w:rPr>
            </w:pPr>
            <w:r>
              <w:rPr>
                <w:b/>
              </w:rPr>
              <w:t>Douglas Pfeiffer</w:t>
            </w:r>
          </w:p>
        </w:tc>
      </w:tr>
      <w:tr w:rsidR="00E338F1" w:rsidRPr="00943C16" w14:paraId="11262A01" w14:textId="77777777" w:rsidTr="00943C16">
        <w:tc>
          <w:tcPr>
            <w:tcW w:w="3348" w:type="dxa"/>
            <w:shd w:val="clear" w:color="auto" w:fill="auto"/>
          </w:tcPr>
          <w:p w14:paraId="0E59C198" w14:textId="77777777" w:rsidR="00E338F1" w:rsidRPr="00943C16" w:rsidRDefault="00E338F1" w:rsidP="00E338F1">
            <w:pPr>
              <w:rPr>
                <w:b/>
              </w:rPr>
            </w:pPr>
            <w:r w:rsidRPr="00943C16">
              <w:rPr>
                <w:b/>
              </w:rPr>
              <w:t xml:space="preserve">Organization: </w:t>
            </w:r>
          </w:p>
          <w:p w14:paraId="2464AC01" w14:textId="77777777" w:rsidR="00E338F1" w:rsidRPr="00943C16" w:rsidRDefault="00E338F1">
            <w:pPr>
              <w:rPr>
                <w:b/>
              </w:rPr>
            </w:pPr>
          </w:p>
        </w:tc>
        <w:tc>
          <w:tcPr>
            <w:tcW w:w="5508" w:type="dxa"/>
            <w:shd w:val="clear" w:color="auto" w:fill="auto"/>
          </w:tcPr>
          <w:p w14:paraId="4527564A" w14:textId="16109A96" w:rsidR="00E338F1" w:rsidRPr="006E48FA" w:rsidRDefault="004B75A8" w:rsidP="006E48FA">
            <w:pPr>
              <w:pStyle w:val="Heading3"/>
            </w:pPr>
            <w:r>
              <w:t>American Registry of Radiologic Technologists</w:t>
            </w:r>
          </w:p>
        </w:tc>
      </w:tr>
      <w:tr w:rsidR="00E338F1" w:rsidRPr="00943C16" w14:paraId="6757F0DF" w14:textId="77777777" w:rsidTr="00943C16">
        <w:tc>
          <w:tcPr>
            <w:tcW w:w="3348" w:type="dxa"/>
            <w:shd w:val="clear" w:color="auto" w:fill="auto"/>
          </w:tcPr>
          <w:p w14:paraId="00262908" w14:textId="77777777" w:rsidR="00E338F1" w:rsidRPr="00943C16" w:rsidRDefault="00E338F1" w:rsidP="00E338F1">
            <w:pPr>
              <w:rPr>
                <w:b/>
              </w:rPr>
            </w:pPr>
            <w:r w:rsidRPr="00943C16">
              <w:rPr>
                <w:b/>
              </w:rPr>
              <w:t>Position Title:</w:t>
            </w:r>
          </w:p>
          <w:p w14:paraId="5300C204" w14:textId="77777777" w:rsidR="00E338F1" w:rsidRPr="00943C16" w:rsidRDefault="00E338F1">
            <w:pPr>
              <w:rPr>
                <w:b/>
              </w:rPr>
            </w:pPr>
          </w:p>
        </w:tc>
        <w:tc>
          <w:tcPr>
            <w:tcW w:w="5508" w:type="dxa"/>
            <w:shd w:val="clear" w:color="auto" w:fill="auto"/>
          </w:tcPr>
          <w:p w14:paraId="5F1FF070" w14:textId="0B4F2A53" w:rsidR="00E338F1" w:rsidRPr="00943C16" w:rsidRDefault="004B75A8">
            <w:pPr>
              <w:rPr>
                <w:b/>
              </w:rPr>
            </w:pPr>
            <w:r>
              <w:rPr>
                <w:b/>
              </w:rPr>
              <w:t>Exam Committee Consultant</w:t>
            </w:r>
          </w:p>
        </w:tc>
      </w:tr>
      <w:tr w:rsidR="00E338F1" w:rsidRPr="00943C16" w14:paraId="0D90386F" w14:textId="77777777" w:rsidTr="00943C16">
        <w:tc>
          <w:tcPr>
            <w:tcW w:w="3348" w:type="dxa"/>
            <w:shd w:val="clear" w:color="auto" w:fill="auto"/>
          </w:tcPr>
          <w:p w14:paraId="33C08257" w14:textId="77777777" w:rsidR="00E338F1" w:rsidRPr="00943C16" w:rsidRDefault="00E338F1" w:rsidP="00E338F1">
            <w:pPr>
              <w:rPr>
                <w:b/>
              </w:rPr>
            </w:pPr>
            <w:r w:rsidRPr="00943C16">
              <w:rPr>
                <w:b/>
              </w:rPr>
              <w:t>Activity:</w:t>
            </w:r>
          </w:p>
          <w:p w14:paraId="7B550996" w14:textId="77777777" w:rsidR="00E338F1" w:rsidRPr="00943C16" w:rsidRDefault="00E338F1">
            <w:pPr>
              <w:rPr>
                <w:b/>
              </w:rPr>
            </w:pPr>
          </w:p>
        </w:tc>
        <w:tc>
          <w:tcPr>
            <w:tcW w:w="5508" w:type="dxa"/>
            <w:shd w:val="clear" w:color="auto" w:fill="auto"/>
          </w:tcPr>
          <w:p w14:paraId="085DB25C" w14:textId="105EB202" w:rsidR="00E338F1" w:rsidRPr="00943C16" w:rsidRDefault="00326EAA">
            <w:pPr>
              <w:rPr>
                <w:b/>
              </w:rPr>
            </w:pPr>
            <w:r>
              <w:rPr>
                <w:b/>
              </w:rPr>
              <w:t>Interim</w:t>
            </w:r>
            <w:r w:rsidR="004B75A8">
              <w:rPr>
                <w:b/>
              </w:rPr>
              <w:t xml:space="preserve"> meeting</w:t>
            </w:r>
          </w:p>
        </w:tc>
      </w:tr>
      <w:tr w:rsidR="00E338F1" w:rsidRPr="00943C16" w14:paraId="217256B0" w14:textId="77777777" w:rsidTr="00943C16">
        <w:trPr>
          <w:trHeight w:val="260"/>
        </w:trPr>
        <w:tc>
          <w:tcPr>
            <w:tcW w:w="3348" w:type="dxa"/>
            <w:shd w:val="clear" w:color="auto" w:fill="auto"/>
          </w:tcPr>
          <w:p w14:paraId="70D1B8F6" w14:textId="77777777" w:rsidR="00E338F1" w:rsidRPr="00943C16" w:rsidRDefault="00E338F1" w:rsidP="00E338F1">
            <w:pPr>
              <w:rPr>
                <w:b/>
              </w:rPr>
            </w:pPr>
            <w:r w:rsidRPr="00943C16">
              <w:rPr>
                <w:b/>
              </w:rPr>
              <w:t>Meeting Dates:</w:t>
            </w:r>
          </w:p>
          <w:p w14:paraId="38B1AFE0" w14:textId="77777777" w:rsidR="00E338F1" w:rsidRPr="00943C16" w:rsidRDefault="00E338F1">
            <w:pPr>
              <w:rPr>
                <w:b/>
              </w:rPr>
            </w:pPr>
          </w:p>
        </w:tc>
        <w:tc>
          <w:tcPr>
            <w:tcW w:w="5508" w:type="dxa"/>
            <w:shd w:val="clear" w:color="auto" w:fill="auto"/>
          </w:tcPr>
          <w:p w14:paraId="13B4FD9E" w14:textId="39CC84D6" w:rsidR="00E338F1" w:rsidRPr="00943C16" w:rsidRDefault="00326EAA">
            <w:pPr>
              <w:rPr>
                <w:b/>
              </w:rPr>
            </w:pPr>
            <w:r>
              <w:rPr>
                <w:b/>
              </w:rPr>
              <w:t>December 10</w:t>
            </w:r>
            <w:r w:rsidR="00C33638">
              <w:rPr>
                <w:b/>
              </w:rPr>
              <w:t>, 2022</w:t>
            </w:r>
          </w:p>
        </w:tc>
      </w:tr>
      <w:tr w:rsidR="00E338F1" w:rsidRPr="00943C16" w14:paraId="03CB9AAD" w14:textId="77777777" w:rsidTr="00943C16">
        <w:tc>
          <w:tcPr>
            <w:tcW w:w="3348" w:type="dxa"/>
            <w:shd w:val="clear" w:color="auto" w:fill="auto"/>
          </w:tcPr>
          <w:p w14:paraId="3A7471EF" w14:textId="77777777" w:rsidR="00E338F1" w:rsidRPr="00943C16" w:rsidRDefault="00E338F1" w:rsidP="00E338F1">
            <w:pPr>
              <w:rPr>
                <w:b/>
              </w:rPr>
            </w:pPr>
            <w:r w:rsidRPr="00943C16">
              <w:rPr>
                <w:b/>
              </w:rPr>
              <w:t>Meeting Location:</w:t>
            </w:r>
          </w:p>
          <w:p w14:paraId="2043A90E" w14:textId="77777777" w:rsidR="00E338F1" w:rsidRPr="00943C16" w:rsidRDefault="00E338F1">
            <w:pPr>
              <w:rPr>
                <w:b/>
              </w:rPr>
            </w:pPr>
          </w:p>
        </w:tc>
        <w:tc>
          <w:tcPr>
            <w:tcW w:w="5508" w:type="dxa"/>
            <w:shd w:val="clear" w:color="auto" w:fill="auto"/>
          </w:tcPr>
          <w:p w14:paraId="5EB93FA6" w14:textId="4390FB9A" w:rsidR="00E338F1" w:rsidRPr="00943C16" w:rsidRDefault="004B75A8">
            <w:pPr>
              <w:rPr>
                <w:b/>
              </w:rPr>
            </w:pPr>
            <w:r>
              <w:rPr>
                <w:b/>
              </w:rPr>
              <w:t>Virtual</w:t>
            </w:r>
          </w:p>
        </w:tc>
      </w:tr>
      <w:tr w:rsidR="00E338F1" w:rsidRPr="00943C16" w14:paraId="7A2DB9BA" w14:textId="77777777" w:rsidTr="00943C16">
        <w:tc>
          <w:tcPr>
            <w:tcW w:w="3348" w:type="dxa"/>
            <w:shd w:val="clear" w:color="auto" w:fill="auto"/>
          </w:tcPr>
          <w:p w14:paraId="34F98A62" w14:textId="77777777" w:rsidR="00E338F1" w:rsidRPr="00943C16" w:rsidRDefault="00E338F1" w:rsidP="00E338F1">
            <w:pPr>
              <w:rPr>
                <w:b/>
              </w:rPr>
            </w:pPr>
            <w:r w:rsidRPr="00943C16">
              <w:rPr>
                <w:b/>
              </w:rPr>
              <w:t>Payment $:</w:t>
            </w:r>
          </w:p>
          <w:p w14:paraId="643E9988" w14:textId="77777777" w:rsidR="00E338F1" w:rsidRPr="00943C16" w:rsidRDefault="00E338F1">
            <w:pPr>
              <w:rPr>
                <w:b/>
              </w:rPr>
            </w:pPr>
          </w:p>
        </w:tc>
        <w:tc>
          <w:tcPr>
            <w:tcW w:w="5508" w:type="dxa"/>
            <w:shd w:val="clear" w:color="auto" w:fill="auto"/>
          </w:tcPr>
          <w:p w14:paraId="5094DEA1" w14:textId="3740AE89" w:rsidR="00E338F1" w:rsidRPr="00943C16" w:rsidRDefault="004B75A8">
            <w:pPr>
              <w:rPr>
                <w:b/>
              </w:rPr>
            </w:pPr>
            <w:r>
              <w:rPr>
                <w:b/>
              </w:rPr>
              <w:t>0</w:t>
            </w:r>
          </w:p>
        </w:tc>
      </w:tr>
      <w:tr w:rsidR="00E338F1" w:rsidRPr="00943C16" w14:paraId="04D99B43" w14:textId="77777777" w:rsidTr="00943C16">
        <w:tc>
          <w:tcPr>
            <w:tcW w:w="3348" w:type="dxa"/>
            <w:shd w:val="clear" w:color="auto" w:fill="auto"/>
          </w:tcPr>
          <w:p w14:paraId="473AFC59" w14:textId="77777777" w:rsidR="00E338F1" w:rsidRPr="00943C16" w:rsidRDefault="00E338F1" w:rsidP="00E338F1">
            <w:pPr>
              <w:rPr>
                <w:b/>
              </w:rPr>
            </w:pPr>
            <w:r w:rsidRPr="00943C16">
              <w:rPr>
                <w:b/>
              </w:rPr>
              <w:t>Reasons for Attending or not Attending</w:t>
            </w:r>
          </w:p>
          <w:p w14:paraId="3CEFABD6" w14:textId="77777777" w:rsidR="00E338F1" w:rsidRPr="00943C16" w:rsidRDefault="00E338F1">
            <w:pPr>
              <w:rPr>
                <w:b/>
              </w:rPr>
            </w:pPr>
          </w:p>
        </w:tc>
        <w:tc>
          <w:tcPr>
            <w:tcW w:w="5508" w:type="dxa"/>
            <w:shd w:val="clear" w:color="auto" w:fill="auto"/>
          </w:tcPr>
          <w:p w14:paraId="51A011D9" w14:textId="1B28063E" w:rsidR="00E338F1" w:rsidRPr="00943C16" w:rsidRDefault="004B75A8">
            <w:pPr>
              <w:rPr>
                <w:b/>
              </w:rPr>
            </w:pPr>
            <w:r>
              <w:rPr>
                <w:b/>
              </w:rPr>
              <w:t>To assist in exam development</w:t>
            </w:r>
          </w:p>
        </w:tc>
      </w:tr>
      <w:tr w:rsidR="00E338F1" w:rsidRPr="00943C16" w14:paraId="6B5086DE" w14:textId="77777777" w:rsidTr="00943C16">
        <w:tc>
          <w:tcPr>
            <w:tcW w:w="3348" w:type="dxa"/>
            <w:shd w:val="clear" w:color="auto" w:fill="auto"/>
          </w:tcPr>
          <w:p w14:paraId="2B25FC42" w14:textId="77777777" w:rsidR="00E338F1" w:rsidRPr="00943C16" w:rsidRDefault="00E338F1" w:rsidP="00E338F1">
            <w:pPr>
              <w:rPr>
                <w:b/>
              </w:rPr>
            </w:pPr>
            <w:r w:rsidRPr="00943C16">
              <w:rPr>
                <w:b/>
              </w:rPr>
              <w:t>Issues from Previous Meetings or Year:</w:t>
            </w:r>
          </w:p>
          <w:p w14:paraId="6B4B3C2D" w14:textId="77777777" w:rsidR="00E338F1" w:rsidRPr="00943C16" w:rsidRDefault="00E338F1">
            <w:pPr>
              <w:rPr>
                <w:b/>
              </w:rPr>
            </w:pPr>
          </w:p>
        </w:tc>
        <w:tc>
          <w:tcPr>
            <w:tcW w:w="5508" w:type="dxa"/>
            <w:shd w:val="clear" w:color="auto" w:fill="auto"/>
          </w:tcPr>
          <w:p w14:paraId="40508023" w14:textId="50FEFC74" w:rsidR="00E338F1" w:rsidRPr="00943C16" w:rsidRDefault="004B75A8">
            <w:pPr>
              <w:rPr>
                <w:b/>
              </w:rPr>
            </w:pPr>
            <w:r>
              <w:rPr>
                <w:b/>
              </w:rPr>
              <w:t>None</w:t>
            </w:r>
          </w:p>
        </w:tc>
      </w:tr>
      <w:tr w:rsidR="00E338F1" w:rsidRPr="00943C16" w14:paraId="13884554" w14:textId="77777777" w:rsidTr="00943C16">
        <w:tc>
          <w:tcPr>
            <w:tcW w:w="3348" w:type="dxa"/>
            <w:shd w:val="clear" w:color="auto" w:fill="auto"/>
          </w:tcPr>
          <w:p w14:paraId="0B52EFC8" w14:textId="77777777" w:rsidR="00E338F1" w:rsidRPr="00943C16" w:rsidRDefault="00E338F1" w:rsidP="00E338F1">
            <w:pPr>
              <w:rPr>
                <w:b/>
              </w:rPr>
            </w:pPr>
            <w:r w:rsidRPr="00943C16">
              <w:rPr>
                <w:b/>
              </w:rPr>
              <w:t>General Description of Activities of the Organization and/or Meeting:</w:t>
            </w:r>
          </w:p>
          <w:p w14:paraId="07C58C53" w14:textId="77777777" w:rsidR="00E338F1" w:rsidRPr="00943C16" w:rsidRDefault="00E338F1">
            <w:pPr>
              <w:rPr>
                <w:b/>
              </w:rPr>
            </w:pPr>
          </w:p>
        </w:tc>
        <w:tc>
          <w:tcPr>
            <w:tcW w:w="5508" w:type="dxa"/>
            <w:shd w:val="clear" w:color="auto" w:fill="auto"/>
          </w:tcPr>
          <w:p w14:paraId="66B52EE2" w14:textId="77777777" w:rsidR="00326EAA" w:rsidRDefault="00326EAA" w:rsidP="00326EAA">
            <w:pPr>
              <w:pStyle w:val="NormalWeb"/>
              <w:numPr>
                <w:ilvl w:val="0"/>
                <w:numId w:val="1"/>
              </w:numPr>
              <w:rPr>
                <w:rFonts w:ascii="Calibri" w:hAnsi="Calibri" w:cs="Calibri"/>
              </w:rPr>
            </w:pPr>
            <w:r>
              <w:rPr>
                <w:rFonts w:ascii="Calibri" w:hAnsi="Calibri" w:cs="Calibri"/>
              </w:rPr>
              <w:t xml:space="preserve">The committee completed a review of a form of pilot items that was started at the September 2022 meeting. These additional pilots will be used to publish an interim mammography form. All pilot items were read aloud either at this meeting or at the previous September 2022 meeting and then edited by the committee, as needed. Our psychometric team member, Brandon </w:t>
            </w:r>
            <w:proofErr w:type="spellStart"/>
            <w:r>
              <w:rPr>
                <w:rFonts w:ascii="Calibri" w:hAnsi="Calibri" w:cs="Calibri"/>
              </w:rPr>
              <w:t>Loudermire</w:t>
            </w:r>
            <w:proofErr w:type="spellEnd"/>
            <w:r>
              <w:rPr>
                <w:rFonts w:ascii="Calibri" w:hAnsi="Calibri" w:cs="Calibri"/>
              </w:rPr>
              <w:t xml:space="preserve"> assisted in this process. </w:t>
            </w:r>
          </w:p>
          <w:p w14:paraId="40A4F643" w14:textId="199697F2" w:rsidR="00EA310E" w:rsidRPr="00326EAA" w:rsidRDefault="00326EAA" w:rsidP="00326EAA">
            <w:pPr>
              <w:pStyle w:val="NormalWeb"/>
              <w:numPr>
                <w:ilvl w:val="0"/>
                <w:numId w:val="1"/>
              </w:numPr>
              <w:rPr>
                <w:rFonts w:ascii="Calibri" w:hAnsi="Calibri" w:cs="Calibri"/>
              </w:rPr>
            </w:pPr>
            <w:r>
              <w:rPr>
                <w:rFonts w:ascii="Calibri" w:hAnsi="Calibri" w:cs="Calibri"/>
              </w:rPr>
              <w:t xml:space="preserve">Following the meeting, staff will create an additional form of items based on the addition of new pilot items. The form will then undergo further review and quality control by Exam Requirements and Psychometrics staff prior to publication. </w:t>
            </w:r>
          </w:p>
        </w:tc>
      </w:tr>
      <w:tr w:rsidR="00E338F1" w:rsidRPr="00943C16" w14:paraId="28590D9F" w14:textId="77777777" w:rsidTr="00943C16">
        <w:tc>
          <w:tcPr>
            <w:tcW w:w="3348" w:type="dxa"/>
            <w:shd w:val="clear" w:color="auto" w:fill="auto"/>
          </w:tcPr>
          <w:p w14:paraId="6DD86AF3" w14:textId="77777777" w:rsidR="00E338F1" w:rsidRPr="00943C16" w:rsidRDefault="00E338F1" w:rsidP="00E338F1">
            <w:pPr>
              <w:rPr>
                <w:b/>
              </w:rPr>
            </w:pPr>
            <w:r w:rsidRPr="00943C16">
              <w:rPr>
                <w:b/>
              </w:rPr>
              <w:t>Issues for AAPM:</w:t>
            </w:r>
          </w:p>
          <w:p w14:paraId="228BD867" w14:textId="77777777" w:rsidR="00E338F1" w:rsidRPr="00943C16" w:rsidRDefault="00E338F1">
            <w:pPr>
              <w:rPr>
                <w:b/>
              </w:rPr>
            </w:pPr>
          </w:p>
        </w:tc>
        <w:tc>
          <w:tcPr>
            <w:tcW w:w="5508" w:type="dxa"/>
            <w:shd w:val="clear" w:color="auto" w:fill="auto"/>
          </w:tcPr>
          <w:p w14:paraId="69F99F16" w14:textId="414CD6B3" w:rsidR="00E338F1" w:rsidRPr="00943C16" w:rsidRDefault="004B75A8">
            <w:pPr>
              <w:rPr>
                <w:b/>
              </w:rPr>
            </w:pPr>
            <w:r>
              <w:rPr>
                <w:b/>
              </w:rPr>
              <w:t>None</w:t>
            </w:r>
          </w:p>
        </w:tc>
      </w:tr>
      <w:tr w:rsidR="00E338F1" w:rsidRPr="00943C16" w14:paraId="0A3529C6" w14:textId="77777777" w:rsidTr="00943C16">
        <w:tc>
          <w:tcPr>
            <w:tcW w:w="3348" w:type="dxa"/>
            <w:shd w:val="clear" w:color="auto" w:fill="auto"/>
          </w:tcPr>
          <w:p w14:paraId="7B6C658C" w14:textId="77777777" w:rsidR="00E338F1" w:rsidRPr="00943C16" w:rsidRDefault="00E338F1" w:rsidP="00E338F1">
            <w:pPr>
              <w:rPr>
                <w:b/>
              </w:rPr>
            </w:pPr>
            <w:r w:rsidRPr="00943C16">
              <w:rPr>
                <w:b/>
              </w:rPr>
              <w:t>Budget Request ($):</w:t>
            </w:r>
          </w:p>
          <w:p w14:paraId="0880B56E" w14:textId="77777777" w:rsidR="00E338F1" w:rsidRPr="00943C16" w:rsidRDefault="00E338F1">
            <w:pPr>
              <w:rPr>
                <w:b/>
              </w:rPr>
            </w:pPr>
          </w:p>
        </w:tc>
        <w:tc>
          <w:tcPr>
            <w:tcW w:w="5508" w:type="dxa"/>
            <w:shd w:val="clear" w:color="auto" w:fill="auto"/>
          </w:tcPr>
          <w:p w14:paraId="4CBD0351" w14:textId="3BD5792E" w:rsidR="00E338F1" w:rsidRPr="00943C16" w:rsidRDefault="004B75A8">
            <w:pPr>
              <w:rPr>
                <w:b/>
              </w:rPr>
            </w:pPr>
            <w:r>
              <w:rPr>
                <w:b/>
              </w:rPr>
              <w:t>0</w:t>
            </w:r>
          </w:p>
        </w:tc>
      </w:tr>
    </w:tbl>
    <w:p w14:paraId="34904142" w14:textId="77777777" w:rsidR="003164D9" w:rsidRPr="003164D9" w:rsidRDefault="003164D9">
      <w:pPr>
        <w:rPr>
          <w:b/>
        </w:rPr>
      </w:pPr>
    </w:p>
    <w:p w14:paraId="0C5A7547"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23381"/>
    <w:multiLevelType w:val="multilevel"/>
    <w:tmpl w:val="2BE6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503A8"/>
    <w:multiLevelType w:val="multilevel"/>
    <w:tmpl w:val="C77EA0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A593FFE"/>
    <w:multiLevelType w:val="multilevel"/>
    <w:tmpl w:val="60FE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E210DC"/>
    <w:multiLevelType w:val="multilevel"/>
    <w:tmpl w:val="EF9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A648AE"/>
    <w:multiLevelType w:val="multilevel"/>
    <w:tmpl w:val="F31C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004942">
    <w:abstractNumId w:val="0"/>
  </w:num>
  <w:num w:numId="2" w16cid:durableId="1584799977">
    <w:abstractNumId w:val="5"/>
  </w:num>
  <w:num w:numId="3" w16cid:durableId="2120492700">
    <w:abstractNumId w:val="3"/>
  </w:num>
  <w:num w:numId="4" w16cid:durableId="484593411">
    <w:abstractNumId w:val="2"/>
  </w:num>
  <w:num w:numId="5" w16cid:durableId="1620794702">
    <w:abstractNumId w:val="1"/>
  </w:num>
  <w:num w:numId="6" w16cid:durableId="32846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FA"/>
    <w:rsid w:val="00107A31"/>
    <w:rsid w:val="00110454"/>
    <w:rsid w:val="001D3AF5"/>
    <w:rsid w:val="003164D9"/>
    <w:rsid w:val="00326EAA"/>
    <w:rsid w:val="004B75A8"/>
    <w:rsid w:val="005D4B52"/>
    <w:rsid w:val="006E48FA"/>
    <w:rsid w:val="0074257B"/>
    <w:rsid w:val="00943C16"/>
    <w:rsid w:val="00AE24F9"/>
    <w:rsid w:val="00BE3810"/>
    <w:rsid w:val="00C33638"/>
    <w:rsid w:val="00D830AD"/>
    <w:rsid w:val="00E338F1"/>
    <w:rsid w:val="00EA310E"/>
    <w:rsid w:val="00F5477F"/>
    <w:rsid w:val="00F84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9CB37"/>
  <w15:chartTrackingRefBased/>
  <w15:docId w15:val="{E2369E66-137A-1C41-8244-C9C3C01D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6EA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360">
      <w:bodyDiv w:val="1"/>
      <w:marLeft w:val="0"/>
      <w:marRight w:val="0"/>
      <w:marTop w:val="0"/>
      <w:marBottom w:val="0"/>
      <w:divBdr>
        <w:top w:val="none" w:sz="0" w:space="0" w:color="auto"/>
        <w:left w:val="none" w:sz="0" w:space="0" w:color="auto"/>
        <w:bottom w:val="none" w:sz="0" w:space="0" w:color="auto"/>
        <w:right w:val="none" w:sz="0" w:space="0" w:color="auto"/>
      </w:divBdr>
      <w:divsChild>
        <w:div w:id="871922200">
          <w:marLeft w:val="0"/>
          <w:marRight w:val="0"/>
          <w:marTop w:val="0"/>
          <w:marBottom w:val="0"/>
          <w:divBdr>
            <w:top w:val="none" w:sz="0" w:space="0" w:color="auto"/>
            <w:left w:val="none" w:sz="0" w:space="0" w:color="auto"/>
            <w:bottom w:val="none" w:sz="0" w:space="0" w:color="auto"/>
            <w:right w:val="none" w:sz="0" w:space="0" w:color="auto"/>
          </w:divBdr>
          <w:divsChild>
            <w:div w:id="912548368">
              <w:marLeft w:val="0"/>
              <w:marRight w:val="0"/>
              <w:marTop w:val="0"/>
              <w:marBottom w:val="0"/>
              <w:divBdr>
                <w:top w:val="none" w:sz="0" w:space="0" w:color="auto"/>
                <w:left w:val="none" w:sz="0" w:space="0" w:color="auto"/>
                <w:bottom w:val="none" w:sz="0" w:space="0" w:color="auto"/>
                <w:right w:val="none" w:sz="0" w:space="0" w:color="auto"/>
              </w:divBdr>
              <w:divsChild>
                <w:div w:id="8115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399">
      <w:bodyDiv w:val="1"/>
      <w:marLeft w:val="0"/>
      <w:marRight w:val="0"/>
      <w:marTop w:val="0"/>
      <w:marBottom w:val="0"/>
      <w:divBdr>
        <w:top w:val="none" w:sz="0" w:space="0" w:color="auto"/>
        <w:left w:val="none" w:sz="0" w:space="0" w:color="auto"/>
        <w:bottom w:val="none" w:sz="0" w:space="0" w:color="auto"/>
        <w:right w:val="none" w:sz="0" w:space="0" w:color="auto"/>
      </w:divBdr>
      <w:divsChild>
        <w:div w:id="337267381">
          <w:marLeft w:val="0"/>
          <w:marRight w:val="0"/>
          <w:marTop w:val="0"/>
          <w:marBottom w:val="0"/>
          <w:divBdr>
            <w:top w:val="none" w:sz="0" w:space="0" w:color="auto"/>
            <w:left w:val="none" w:sz="0" w:space="0" w:color="auto"/>
            <w:bottom w:val="none" w:sz="0" w:space="0" w:color="auto"/>
            <w:right w:val="none" w:sz="0" w:space="0" w:color="auto"/>
          </w:divBdr>
          <w:divsChild>
            <w:div w:id="1882939336">
              <w:marLeft w:val="0"/>
              <w:marRight w:val="0"/>
              <w:marTop w:val="0"/>
              <w:marBottom w:val="0"/>
              <w:divBdr>
                <w:top w:val="none" w:sz="0" w:space="0" w:color="auto"/>
                <w:left w:val="none" w:sz="0" w:space="0" w:color="auto"/>
                <w:bottom w:val="none" w:sz="0" w:space="0" w:color="auto"/>
                <w:right w:val="none" w:sz="0" w:space="0" w:color="auto"/>
              </w:divBdr>
              <w:divsChild>
                <w:div w:id="10352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4598">
      <w:bodyDiv w:val="1"/>
      <w:marLeft w:val="0"/>
      <w:marRight w:val="0"/>
      <w:marTop w:val="0"/>
      <w:marBottom w:val="0"/>
      <w:divBdr>
        <w:top w:val="none" w:sz="0" w:space="0" w:color="auto"/>
        <w:left w:val="none" w:sz="0" w:space="0" w:color="auto"/>
        <w:bottom w:val="none" w:sz="0" w:space="0" w:color="auto"/>
        <w:right w:val="none" w:sz="0" w:space="0" w:color="auto"/>
      </w:divBdr>
    </w:div>
    <w:div w:id="865947432">
      <w:bodyDiv w:val="1"/>
      <w:marLeft w:val="0"/>
      <w:marRight w:val="0"/>
      <w:marTop w:val="0"/>
      <w:marBottom w:val="0"/>
      <w:divBdr>
        <w:top w:val="none" w:sz="0" w:space="0" w:color="auto"/>
        <w:left w:val="none" w:sz="0" w:space="0" w:color="auto"/>
        <w:bottom w:val="none" w:sz="0" w:space="0" w:color="auto"/>
        <w:right w:val="none" w:sz="0" w:space="0" w:color="auto"/>
      </w:divBdr>
      <w:divsChild>
        <w:div w:id="417337253">
          <w:marLeft w:val="0"/>
          <w:marRight w:val="0"/>
          <w:marTop w:val="0"/>
          <w:marBottom w:val="0"/>
          <w:divBdr>
            <w:top w:val="none" w:sz="0" w:space="0" w:color="auto"/>
            <w:left w:val="none" w:sz="0" w:space="0" w:color="auto"/>
            <w:bottom w:val="none" w:sz="0" w:space="0" w:color="auto"/>
            <w:right w:val="none" w:sz="0" w:space="0" w:color="auto"/>
          </w:divBdr>
          <w:divsChild>
            <w:div w:id="106319344">
              <w:marLeft w:val="0"/>
              <w:marRight w:val="0"/>
              <w:marTop w:val="0"/>
              <w:marBottom w:val="0"/>
              <w:divBdr>
                <w:top w:val="none" w:sz="0" w:space="0" w:color="auto"/>
                <w:left w:val="none" w:sz="0" w:space="0" w:color="auto"/>
                <w:bottom w:val="none" w:sz="0" w:space="0" w:color="auto"/>
                <w:right w:val="none" w:sz="0" w:space="0" w:color="auto"/>
              </w:divBdr>
              <w:divsChild>
                <w:div w:id="12211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6011">
      <w:bodyDiv w:val="1"/>
      <w:marLeft w:val="0"/>
      <w:marRight w:val="0"/>
      <w:marTop w:val="0"/>
      <w:marBottom w:val="0"/>
      <w:divBdr>
        <w:top w:val="none" w:sz="0" w:space="0" w:color="auto"/>
        <w:left w:val="none" w:sz="0" w:space="0" w:color="auto"/>
        <w:bottom w:val="none" w:sz="0" w:space="0" w:color="auto"/>
        <w:right w:val="none" w:sz="0" w:space="0" w:color="auto"/>
      </w:divBdr>
      <w:divsChild>
        <w:div w:id="1403211236">
          <w:marLeft w:val="0"/>
          <w:marRight w:val="0"/>
          <w:marTop w:val="0"/>
          <w:marBottom w:val="0"/>
          <w:divBdr>
            <w:top w:val="none" w:sz="0" w:space="0" w:color="auto"/>
            <w:left w:val="none" w:sz="0" w:space="0" w:color="auto"/>
            <w:bottom w:val="none" w:sz="0" w:space="0" w:color="auto"/>
            <w:right w:val="none" w:sz="0" w:space="0" w:color="auto"/>
          </w:divBdr>
          <w:divsChild>
            <w:div w:id="1702128940">
              <w:marLeft w:val="0"/>
              <w:marRight w:val="0"/>
              <w:marTop w:val="0"/>
              <w:marBottom w:val="0"/>
              <w:divBdr>
                <w:top w:val="none" w:sz="0" w:space="0" w:color="auto"/>
                <w:left w:val="none" w:sz="0" w:space="0" w:color="auto"/>
                <w:bottom w:val="none" w:sz="0" w:space="0" w:color="auto"/>
                <w:right w:val="none" w:sz="0" w:space="0" w:color="auto"/>
              </w:divBdr>
              <w:divsChild>
                <w:div w:id="20598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9257">
      <w:bodyDiv w:val="1"/>
      <w:marLeft w:val="0"/>
      <w:marRight w:val="0"/>
      <w:marTop w:val="0"/>
      <w:marBottom w:val="0"/>
      <w:divBdr>
        <w:top w:val="none" w:sz="0" w:space="0" w:color="auto"/>
        <w:left w:val="none" w:sz="0" w:space="0" w:color="auto"/>
        <w:bottom w:val="none" w:sz="0" w:space="0" w:color="auto"/>
        <w:right w:val="none" w:sz="0" w:space="0" w:color="auto"/>
      </w:divBdr>
      <w:divsChild>
        <w:div w:id="2082017090">
          <w:marLeft w:val="0"/>
          <w:marRight w:val="0"/>
          <w:marTop w:val="0"/>
          <w:marBottom w:val="0"/>
          <w:divBdr>
            <w:top w:val="none" w:sz="0" w:space="0" w:color="auto"/>
            <w:left w:val="none" w:sz="0" w:space="0" w:color="auto"/>
            <w:bottom w:val="none" w:sz="0" w:space="0" w:color="auto"/>
            <w:right w:val="none" w:sz="0" w:space="0" w:color="auto"/>
          </w:divBdr>
          <w:divsChild>
            <w:div w:id="295137915">
              <w:marLeft w:val="0"/>
              <w:marRight w:val="0"/>
              <w:marTop w:val="0"/>
              <w:marBottom w:val="0"/>
              <w:divBdr>
                <w:top w:val="none" w:sz="0" w:space="0" w:color="auto"/>
                <w:left w:val="none" w:sz="0" w:space="0" w:color="auto"/>
                <w:bottom w:val="none" w:sz="0" w:space="0" w:color="auto"/>
                <w:right w:val="none" w:sz="0" w:space="0" w:color="auto"/>
              </w:divBdr>
              <w:divsChild>
                <w:div w:id="2607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9538">
      <w:bodyDiv w:val="1"/>
      <w:marLeft w:val="0"/>
      <w:marRight w:val="0"/>
      <w:marTop w:val="0"/>
      <w:marBottom w:val="0"/>
      <w:divBdr>
        <w:top w:val="none" w:sz="0" w:space="0" w:color="auto"/>
        <w:left w:val="none" w:sz="0" w:space="0" w:color="auto"/>
        <w:bottom w:val="none" w:sz="0" w:space="0" w:color="auto"/>
        <w:right w:val="none" w:sz="0" w:space="0" w:color="auto"/>
      </w:divBdr>
      <w:divsChild>
        <w:div w:id="1589803193">
          <w:marLeft w:val="0"/>
          <w:marRight w:val="0"/>
          <w:marTop w:val="0"/>
          <w:marBottom w:val="0"/>
          <w:divBdr>
            <w:top w:val="none" w:sz="0" w:space="0" w:color="auto"/>
            <w:left w:val="none" w:sz="0" w:space="0" w:color="auto"/>
            <w:bottom w:val="none" w:sz="0" w:space="0" w:color="auto"/>
            <w:right w:val="none" w:sz="0" w:space="0" w:color="auto"/>
          </w:divBdr>
          <w:divsChild>
            <w:div w:id="1247611477">
              <w:marLeft w:val="0"/>
              <w:marRight w:val="0"/>
              <w:marTop w:val="0"/>
              <w:marBottom w:val="0"/>
              <w:divBdr>
                <w:top w:val="none" w:sz="0" w:space="0" w:color="auto"/>
                <w:left w:val="none" w:sz="0" w:space="0" w:color="auto"/>
                <w:bottom w:val="none" w:sz="0" w:space="0" w:color="auto"/>
                <w:right w:val="none" w:sz="0" w:space="0" w:color="auto"/>
              </w:divBdr>
              <w:divsChild>
                <w:div w:id="4177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C:\Users\cfield\AppData\Local\Temp\individual.dot</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Colin Field</dc:creator>
  <cp:keywords/>
  <dc:description/>
  <cp:lastModifiedBy>Pfeiffer, Douglas</cp:lastModifiedBy>
  <cp:revision>3</cp:revision>
  <dcterms:created xsi:type="dcterms:W3CDTF">2022-12-12T17:59:00Z</dcterms:created>
  <dcterms:modified xsi:type="dcterms:W3CDTF">2022-12-12T18:00:00Z</dcterms:modified>
</cp:coreProperties>
</file>